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99946A" w14:textId="77777777" w:rsidR="00584A40" w:rsidRPr="00643FB4" w:rsidRDefault="00584A40">
      <w:pPr>
        <w:pStyle w:val="Nagwek2"/>
        <w:ind w:left="-5"/>
        <w:rPr>
          <w:rFonts w:ascii="Calibri Light" w:hAnsi="Calibri Light" w:cs="Calibri Light"/>
          <w:sz w:val="32"/>
          <w:szCs w:val="32"/>
        </w:rPr>
      </w:pPr>
      <w:r w:rsidRPr="00643FB4">
        <w:rPr>
          <w:rFonts w:ascii="Calibri Light" w:hAnsi="Calibri Light" w:cs="Calibri Light"/>
          <w:sz w:val="32"/>
          <w:szCs w:val="32"/>
        </w:rPr>
        <w:t>Załącznik nr 4.4. do specyfikacji istotnych warunków zamówienia</w:t>
      </w:r>
    </w:p>
    <w:p w14:paraId="70DFA1E9" w14:textId="77777777" w:rsidR="00584A40" w:rsidRPr="00643FB4" w:rsidRDefault="00584A40" w:rsidP="00584A40">
      <w:pPr>
        <w:rPr>
          <w:rFonts w:ascii="Calibri Light" w:hAnsi="Calibri Light" w:cs="Calibri Light"/>
          <w:sz w:val="32"/>
          <w:szCs w:val="32"/>
        </w:rPr>
      </w:pPr>
    </w:p>
    <w:p w14:paraId="4E536E24" w14:textId="77777777" w:rsidR="00584A40" w:rsidRPr="00643FB4" w:rsidRDefault="00584A40" w:rsidP="00584A40">
      <w:pPr>
        <w:rPr>
          <w:rFonts w:ascii="Calibri Light" w:hAnsi="Calibri Light" w:cs="Calibri Light"/>
          <w:sz w:val="32"/>
          <w:szCs w:val="32"/>
        </w:rPr>
      </w:pPr>
      <w:r w:rsidRPr="00643FB4">
        <w:rPr>
          <w:rFonts w:ascii="Calibri Light" w:hAnsi="Calibri Light" w:cs="Calibri Light"/>
          <w:sz w:val="32"/>
          <w:szCs w:val="32"/>
        </w:rPr>
        <w:t>INSTRUKCJA PIELĘGNACJI NAWIERZCHNI TRAWIASTYCH</w:t>
      </w:r>
    </w:p>
    <w:p w14:paraId="71B536B6" w14:textId="77777777" w:rsidR="00584A40" w:rsidRPr="00643FB4" w:rsidRDefault="00584A40" w:rsidP="00584A40">
      <w:pPr>
        <w:rPr>
          <w:rFonts w:ascii="Calibri Light" w:hAnsi="Calibri Light" w:cs="Calibri Light"/>
          <w:sz w:val="32"/>
          <w:szCs w:val="32"/>
        </w:rPr>
      </w:pPr>
    </w:p>
    <w:p w14:paraId="5000E9F0" w14:textId="1ACE0882" w:rsidR="00584A40" w:rsidRPr="00643FB4" w:rsidRDefault="00584A40" w:rsidP="00584A40">
      <w:pPr>
        <w:pStyle w:val="Akapitzlist"/>
        <w:numPr>
          <w:ilvl w:val="0"/>
          <w:numId w:val="4"/>
        </w:numPr>
        <w:rPr>
          <w:rFonts w:ascii="Calibri Light" w:hAnsi="Calibri Light" w:cs="Calibri Light"/>
        </w:rPr>
      </w:pPr>
      <w:r w:rsidRPr="00643FB4">
        <w:rPr>
          <w:rFonts w:ascii="Calibri Light" w:hAnsi="Calibri Light" w:cs="Calibri Light"/>
        </w:rPr>
        <w:t xml:space="preserve">Zakres zabiegów pielęgnacyjnych został podzielony na </w:t>
      </w:r>
      <w:r w:rsidR="00082A30">
        <w:rPr>
          <w:rFonts w:ascii="Calibri Light" w:hAnsi="Calibri Light" w:cs="Calibri Light"/>
        </w:rPr>
        <w:t>2</w:t>
      </w:r>
      <w:r w:rsidRPr="00643FB4">
        <w:rPr>
          <w:rFonts w:ascii="Calibri Light" w:hAnsi="Calibri Light" w:cs="Calibri Light"/>
        </w:rPr>
        <w:t xml:space="preserve"> etapy:</w:t>
      </w:r>
    </w:p>
    <w:p w14:paraId="4E1B85E9" w14:textId="3D9DE561" w:rsidR="00584A40" w:rsidRPr="00643FB4" w:rsidRDefault="00584A40" w:rsidP="00584A40">
      <w:pPr>
        <w:pStyle w:val="Akapitzlist"/>
        <w:numPr>
          <w:ilvl w:val="1"/>
          <w:numId w:val="4"/>
        </w:numPr>
        <w:rPr>
          <w:rFonts w:ascii="Calibri Light" w:hAnsi="Calibri Light" w:cs="Calibri Light"/>
        </w:rPr>
      </w:pPr>
      <w:r w:rsidRPr="00643FB4">
        <w:rPr>
          <w:rFonts w:ascii="Calibri Light" w:hAnsi="Calibri Light" w:cs="Calibri Light"/>
        </w:rPr>
        <w:t>Etap I – pielęgnacja podstawowa – w okresie realizacji przedmiotu umowy (</w:t>
      </w:r>
      <w:r w:rsidR="004170BE">
        <w:rPr>
          <w:rFonts w:ascii="Calibri Light" w:hAnsi="Calibri Light" w:cs="Calibri Light"/>
        </w:rPr>
        <w:t>1-2</w:t>
      </w:r>
      <w:r w:rsidRPr="00643FB4">
        <w:rPr>
          <w:rFonts w:ascii="Calibri Light" w:hAnsi="Calibri Light" w:cs="Calibri Light"/>
        </w:rPr>
        <w:t xml:space="preserve"> m-c</w:t>
      </w:r>
      <w:r w:rsidR="004170BE">
        <w:rPr>
          <w:rFonts w:ascii="Calibri Light" w:hAnsi="Calibri Light" w:cs="Calibri Light"/>
        </w:rPr>
        <w:t>y</w:t>
      </w:r>
      <w:r w:rsidRPr="00643FB4">
        <w:rPr>
          <w:rFonts w:ascii="Calibri Light" w:hAnsi="Calibri Light" w:cs="Calibri Light"/>
        </w:rPr>
        <w:t xml:space="preserve"> od wysiew</w:t>
      </w:r>
      <w:r w:rsidR="004170BE">
        <w:rPr>
          <w:rFonts w:ascii="Calibri Light" w:hAnsi="Calibri Light" w:cs="Calibri Light"/>
        </w:rPr>
        <w:t>u</w:t>
      </w:r>
      <w:r w:rsidRPr="00643FB4">
        <w:rPr>
          <w:rFonts w:ascii="Calibri Light" w:hAnsi="Calibri Light" w:cs="Calibri Light"/>
        </w:rPr>
        <w:t xml:space="preserve"> </w:t>
      </w:r>
      <w:r w:rsidR="009F539B">
        <w:rPr>
          <w:rFonts w:ascii="Calibri Light" w:hAnsi="Calibri Light" w:cs="Calibri Light"/>
        </w:rPr>
        <w:t xml:space="preserve">lub rozłożenia </w:t>
      </w:r>
      <w:r w:rsidRPr="00643FB4">
        <w:rPr>
          <w:rFonts w:ascii="Calibri Light" w:hAnsi="Calibri Light" w:cs="Calibri Light"/>
        </w:rPr>
        <w:t>trawnika</w:t>
      </w:r>
      <w:r w:rsidR="009F539B">
        <w:rPr>
          <w:rFonts w:ascii="Calibri Light" w:hAnsi="Calibri Light" w:cs="Calibri Light"/>
        </w:rPr>
        <w:t xml:space="preserve"> z rolki</w:t>
      </w:r>
      <w:r w:rsidR="004170BE">
        <w:rPr>
          <w:rFonts w:ascii="Calibri Light" w:hAnsi="Calibri Light" w:cs="Calibri Light"/>
        </w:rPr>
        <w:t>, aż do pełnego ukorzenienia się trawy oraz pierwszego koszenia</w:t>
      </w:r>
      <w:r w:rsidRPr="00643FB4">
        <w:rPr>
          <w:rFonts w:ascii="Calibri Light" w:hAnsi="Calibri Light" w:cs="Calibri Light"/>
        </w:rPr>
        <w:t>)</w:t>
      </w:r>
    </w:p>
    <w:p w14:paraId="10ED20CD" w14:textId="77777777" w:rsidR="00584A40" w:rsidRPr="00643FB4" w:rsidRDefault="00584A40" w:rsidP="00584A40">
      <w:pPr>
        <w:pStyle w:val="Akapitzlist"/>
        <w:numPr>
          <w:ilvl w:val="1"/>
          <w:numId w:val="4"/>
        </w:numPr>
        <w:rPr>
          <w:rFonts w:ascii="Calibri Light" w:hAnsi="Calibri Light" w:cs="Calibri Light"/>
        </w:rPr>
      </w:pPr>
      <w:r w:rsidRPr="00643FB4">
        <w:rPr>
          <w:rFonts w:ascii="Calibri Light" w:hAnsi="Calibri Light" w:cs="Calibri Light"/>
        </w:rPr>
        <w:t xml:space="preserve">Etap II – pielęgnacja podtrzymująca i regenerująca – w okresie rękojmie za wady i gwarancji jakości. </w:t>
      </w:r>
    </w:p>
    <w:p w14:paraId="74101430" w14:textId="77777777" w:rsidR="00584A40" w:rsidRPr="00643FB4" w:rsidRDefault="00584A40" w:rsidP="00584A40">
      <w:pPr>
        <w:pStyle w:val="Akapitzlist"/>
        <w:ind w:left="792" w:firstLine="0"/>
        <w:rPr>
          <w:rFonts w:ascii="Calibri Light" w:hAnsi="Calibri Light" w:cs="Calibri Light"/>
        </w:rPr>
      </w:pPr>
    </w:p>
    <w:p w14:paraId="27E36CBA" w14:textId="77777777" w:rsidR="00584A40" w:rsidRPr="009F7B41" w:rsidRDefault="00584A40" w:rsidP="00571D40">
      <w:pPr>
        <w:pStyle w:val="Akapitzlist"/>
        <w:numPr>
          <w:ilvl w:val="0"/>
          <w:numId w:val="4"/>
        </w:numPr>
        <w:jc w:val="both"/>
        <w:rPr>
          <w:rFonts w:ascii="Calibri Light" w:hAnsi="Calibri Light" w:cs="Calibri Light"/>
          <w:b/>
          <w:bCs/>
          <w:sz w:val="24"/>
          <w:szCs w:val="24"/>
        </w:rPr>
      </w:pPr>
      <w:r w:rsidRPr="009F7B41">
        <w:rPr>
          <w:rFonts w:ascii="Calibri Light" w:hAnsi="Calibri Light" w:cs="Calibri Light"/>
          <w:b/>
          <w:bCs/>
          <w:sz w:val="24"/>
          <w:szCs w:val="24"/>
        </w:rPr>
        <w:t>Pielęgnacja podstawowa.</w:t>
      </w:r>
    </w:p>
    <w:p w14:paraId="5ACED5A3" w14:textId="77777777" w:rsidR="00584A40" w:rsidRPr="00643FB4" w:rsidRDefault="00584A40" w:rsidP="00571D40">
      <w:pPr>
        <w:pStyle w:val="Akapitzlist"/>
        <w:numPr>
          <w:ilvl w:val="1"/>
          <w:numId w:val="4"/>
        </w:numPr>
        <w:jc w:val="both"/>
        <w:rPr>
          <w:rFonts w:ascii="Calibri Light" w:hAnsi="Calibri Light" w:cs="Calibri Light"/>
        </w:rPr>
      </w:pPr>
      <w:r w:rsidRPr="00643FB4">
        <w:rPr>
          <w:rFonts w:ascii="Calibri Light" w:hAnsi="Calibri Light" w:cs="Calibri Light"/>
        </w:rPr>
        <w:t xml:space="preserve">Pielęgnacja podstawowa to zabiegi wykonywane codzienne lub co kilka dni w obejmujące: nawodnienie, koszenie oraz nawożenie. </w:t>
      </w:r>
    </w:p>
    <w:p w14:paraId="4BE6C5A6" w14:textId="77777777" w:rsidR="00584A40" w:rsidRPr="00643FB4" w:rsidRDefault="00584A40" w:rsidP="00571D40">
      <w:pPr>
        <w:pStyle w:val="Akapitzlist"/>
        <w:numPr>
          <w:ilvl w:val="1"/>
          <w:numId w:val="4"/>
        </w:numPr>
        <w:jc w:val="both"/>
        <w:rPr>
          <w:rFonts w:ascii="Calibri Light" w:hAnsi="Calibri Light" w:cs="Calibri Light"/>
        </w:rPr>
      </w:pPr>
      <w:r w:rsidRPr="00643FB4">
        <w:rPr>
          <w:rFonts w:ascii="Calibri Light" w:hAnsi="Calibri Light" w:cs="Calibri Light"/>
        </w:rPr>
        <w:t xml:space="preserve">Nawadnianie </w:t>
      </w:r>
    </w:p>
    <w:p w14:paraId="6F395FAC" w14:textId="77777777" w:rsidR="00584A40" w:rsidRPr="00643FB4" w:rsidRDefault="00584A40" w:rsidP="00571D40">
      <w:pPr>
        <w:pStyle w:val="Akapitzlist"/>
        <w:ind w:left="792" w:firstLine="0"/>
        <w:jc w:val="both"/>
        <w:rPr>
          <w:rFonts w:ascii="Calibri Light" w:hAnsi="Calibri Light" w:cs="Calibri Light"/>
        </w:rPr>
      </w:pPr>
      <w:r w:rsidRPr="00643FB4">
        <w:rPr>
          <w:rFonts w:ascii="Calibri Light" w:hAnsi="Calibri Light" w:cs="Calibri Light"/>
        </w:rPr>
        <w:t xml:space="preserve">Należy stosować nawadnianie w taki sposób, aby warstwa wegetacyjna była wilgotna, należy empirycznie dobrać dawkę polewową indywidualnie do każdego boiska.   </w:t>
      </w:r>
    </w:p>
    <w:p w14:paraId="071838AF" w14:textId="77777777" w:rsidR="00584A40" w:rsidRPr="00643FB4" w:rsidRDefault="00584A40" w:rsidP="00571D40">
      <w:pPr>
        <w:pStyle w:val="Akapitzlist"/>
        <w:numPr>
          <w:ilvl w:val="1"/>
          <w:numId w:val="4"/>
        </w:numPr>
        <w:jc w:val="both"/>
        <w:rPr>
          <w:rFonts w:ascii="Calibri Light" w:hAnsi="Calibri Light" w:cs="Calibri Light"/>
        </w:rPr>
      </w:pPr>
      <w:r w:rsidRPr="00643FB4">
        <w:rPr>
          <w:rFonts w:ascii="Calibri Light" w:hAnsi="Calibri Light" w:cs="Calibri Light"/>
        </w:rPr>
        <w:t xml:space="preserve">Dobór ilości wody </w:t>
      </w:r>
    </w:p>
    <w:p w14:paraId="474333F7" w14:textId="77777777" w:rsidR="00584A40" w:rsidRPr="00643FB4" w:rsidRDefault="00584A40" w:rsidP="00571D40">
      <w:pPr>
        <w:pStyle w:val="Akapitzlist"/>
        <w:ind w:left="792" w:firstLine="0"/>
        <w:jc w:val="both"/>
        <w:rPr>
          <w:rFonts w:ascii="Calibri Light" w:hAnsi="Calibri Light" w:cs="Calibri Light"/>
        </w:rPr>
      </w:pPr>
      <w:r w:rsidRPr="00643FB4">
        <w:rPr>
          <w:rFonts w:ascii="Calibri Light" w:hAnsi="Calibri Light" w:cs="Calibri Light"/>
        </w:rPr>
        <w:t xml:space="preserve">Dobór ilości wody odbywa się poprzez ilość czasu podlewania, gdyż zraszacze dostarczają stałych ilości wody i po empirycznym określeniu długości czasu, należy dobrać czas podlewania do potrzeb. </w:t>
      </w:r>
    </w:p>
    <w:p w14:paraId="782D72E1" w14:textId="77777777" w:rsidR="00643FB4" w:rsidRPr="00643FB4" w:rsidRDefault="00643FB4" w:rsidP="00571D40">
      <w:pPr>
        <w:pStyle w:val="Akapitzlist"/>
        <w:ind w:left="792" w:firstLine="0"/>
        <w:jc w:val="both"/>
        <w:rPr>
          <w:rFonts w:ascii="Calibri Light" w:hAnsi="Calibri Light" w:cs="Calibri Light"/>
        </w:rPr>
      </w:pPr>
      <w:r w:rsidRPr="00643FB4">
        <w:rPr>
          <w:rFonts w:ascii="Calibri Light" w:hAnsi="Calibri Light" w:cs="Calibri Light"/>
        </w:rPr>
        <w:t xml:space="preserve">Nawadnianie powinno być oszczędne, ale takie aby woda przenikała na głębokość około 20 cm (to jest na głębokość zakorzenienia się traw). Zaleca się zraszanie trawników codziennie </w:t>
      </w:r>
    </w:p>
    <w:p w14:paraId="029D0E04" w14:textId="77777777" w:rsidR="00643FB4" w:rsidRPr="00643FB4" w:rsidRDefault="00643FB4" w:rsidP="00571D40">
      <w:pPr>
        <w:pStyle w:val="Akapitzlist"/>
        <w:ind w:left="792" w:firstLine="0"/>
        <w:jc w:val="both"/>
        <w:rPr>
          <w:rFonts w:ascii="Calibri Light" w:hAnsi="Calibri Light" w:cs="Calibri Light"/>
        </w:rPr>
      </w:pPr>
      <w:r w:rsidRPr="00643FB4">
        <w:rPr>
          <w:rFonts w:ascii="Calibri Light" w:hAnsi="Calibri Light" w:cs="Calibri Light"/>
        </w:rPr>
        <w:t xml:space="preserve">– najlepiej późnym wieczorem. Zapotrzebowanie traw na wodę jest bardzo wysokie  - wynosi </w:t>
      </w:r>
    </w:p>
    <w:p w14:paraId="5E2F4EB2" w14:textId="77777777" w:rsidR="00643FB4" w:rsidRPr="00643FB4" w:rsidRDefault="00643FB4" w:rsidP="00571D40">
      <w:pPr>
        <w:pStyle w:val="Akapitzlist"/>
        <w:ind w:left="792" w:firstLine="0"/>
        <w:jc w:val="both"/>
        <w:rPr>
          <w:rFonts w:ascii="Calibri Light" w:hAnsi="Calibri Light" w:cs="Calibri Light"/>
        </w:rPr>
      </w:pPr>
      <w:r w:rsidRPr="00643FB4">
        <w:rPr>
          <w:rFonts w:ascii="Calibri Light" w:hAnsi="Calibri Light" w:cs="Calibri Light"/>
        </w:rPr>
        <w:t>(2-3 litrów / m2). Zależy od gatunków traw, temperatury, nasłonecznienia i wiatru. Zapotrzebowanie na wodę jest największe w czasie największych przyrostów masy traw (wiosną i późnym latem). Już po kilku dniach suszy trawa traci sztywność i zmienia odcień. Trawniki należy nawadniać , gdy ziemia wyschnie na głębokość około 3 cm, dawkami nie większymi niż 5 litrów / m2 podłoża / godzinę. Podczas upałów młody trawnik należy podlewać często, nawet 2 x dzień. Starszy rzadziej, ale większymi dawkami. Nawadnianie, które nawilża płytko glebę do głębokość 1-2 cm jest nieskuteczne, a nawet szkodliwe. Prowadzi do rozwoju korzeni tylko w strefie i zamieranie głęboko położonych korzeni. Przy podlewaniu gleba powinna być zwilżona na głębokość około 10 - 15cm, gwarantuje to właściwy rozwój systemu korzeniowego traw na większej głębokości. Zbyt płytkie wykształcenie się systemu korzeniowego czyni trawnik bardzo wrażliwym na suszę.</w:t>
      </w:r>
    </w:p>
    <w:p w14:paraId="57EAF90D" w14:textId="77777777" w:rsidR="00584A40" w:rsidRPr="00643FB4" w:rsidRDefault="00584A40" w:rsidP="00584A40">
      <w:pPr>
        <w:pStyle w:val="Akapitzlist"/>
        <w:ind w:left="792" w:firstLine="0"/>
        <w:rPr>
          <w:rFonts w:ascii="Calibri Light" w:hAnsi="Calibri Light" w:cs="Calibri Light"/>
        </w:rPr>
      </w:pPr>
    </w:p>
    <w:p w14:paraId="6C615843" w14:textId="77777777" w:rsidR="00584A40" w:rsidRPr="00643FB4" w:rsidRDefault="00584A40" w:rsidP="00584A40">
      <w:pPr>
        <w:pStyle w:val="Akapitzlist"/>
        <w:numPr>
          <w:ilvl w:val="1"/>
          <w:numId w:val="4"/>
        </w:numPr>
        <w:rPr>
          <w:rFonts w:ascii="Calibri Light" w:hAnsi="Calibri Light" w:cs="Calibri Light"/>
        </w:rPr>
      </w:pPr>
      <w:r w:rsidRPr="00643FB4">
        <w:rPr>
          <w:rFonts w:ascii="Calibri Light" w:hAnsi="Calibri Light" w:cs="Calibri Light"/>
        </w:rPr>
        <w:t>Koszenie</w:t>
      </w:r>
    </w:p>
    <w:p w14:paraId="6D83FBCC" w14:textId="77777777" w:rsidR="00584A40" w:rsidRPr="00643FB4" w:rsidRDefault="00584A40" w:rsidP="00584A40">
      <w:pPr>
        <w:pStyle w:val="Akapitzlist"/>
        <w:ind w:left="792" w:firstLine="0"/>
        <w:rPr>
          <w:rFonts w:ascii="Calibri Light" w:hAnsi="Calibri Light" w:cs="Calibri Light"/>
        </w:rPr>
      </w:pPr>
      <w:r w:rsidRPr="00643FB4">
        <w:rPr>
          <w:rFonts w:ascii="Calibri Light" w:hAnsi="Calibri Light" w:cs="Calibri Light"/>
        </w:rPr>
        <w:t>Pierwsze koszenie powinno być przeprowadzone, gdy trawa osiągnie wysokość około 10 cm. Ostatnie przedzimowe koszenie trawników powinno być wykonane z 1- miesięcznym wyprzedzeniem spodziewanego nastania mrozów (dla warunków klimatycznych Polski można przyjąć pierwszą połowę października)</w:t>
      </w:r>
    </w:p>
    <w:p w14:paraId="7B5FABE1" w14:textId="77777777" w:rsidR="00584A40" w:rsidRPr="00643FB4" w:rsidRDefault="00584A40" w:rsidP="00584A40">
      <w:pPr>
        <w:pStyle w:val="Akapitzlist"/>
        <w:ind w:left="792" w:firstLine="0"/>
        <w:rPr>
          <w:rFonts w:ascii="Calibri Light" w:hAnsi="Calibri Light" w:cs="Calibri Light"/>
        </w:rPr>
      </w:pPr>
      <w:r w:rsidRPr="00643FB4">
        <w:rPr>
          <w:rFonts w:ascii="Calibri Light" w:hAnsi="Calibri Light" w:cs="Calibri Light"/>
        </w:rPr>
        <w:t xml:space="preserve">W pozostałym okresie należy kosić tak by wysokość trawy w okresie jej użytkowania  wynosiła 3-4cm, niższe koszenie może spowodować uszkodzenie trawnika i osłabienie jego właściwości mechanicznych, przed okresem zimy zwiększamy wysokość trawy do 5-6cm. </w:t>
      </w:r>
    </w:p>
    <w:p w14:paraId="2051D0CC" w14:textId="77777777" w:rsidR="00643FB4" w:rsidRPr="00643FB4" w:rsidRDefault="00643FB4" w:rsidP="00643FB4">
      <w:pPr>
        <w:pStyle w:val="Akapitzlist"/>
        <w:numPr>
          <w:ilvl w:val="1"/>
          <w:numId w:val="4"/>
        </w:numPr>
        <w:rPr>
          <w:rFonts w:ascii="Calibri Light" w:hAnsi="Calibri Light" w:cs="Calibri Light"/>
        </w:rPr>
      </w:pPr>
      <w:r w:rsidRPr="00643FB4">
        <w:rPr>
          <w:rFonts w:ascii="Calibri Light" w:hAnsi="Calibri Light" w:cs="Calibri Light"/>
        </w:rPr>
        <w:t xml:space="preserve">Kosiarki </w:t>
      </w:r>
    </w:p>
    <w:p w14:paraId="7DC3F7E6" w14:textId="77777777" w:rsidR="00643FB4" w:rsidRPr="00643FB4" w:rsidRDefault="00643FB4" w:rsidP="00643FB4">
      <w:pPr>
        <w:pStyle w:val="Akapitzlist"/>
        <w:ind w:left="792" w:firstLine="0"/>
        <w:jc w:val="both"/>
        <w:rPr>
          <w:rFonts w:ascii="Calibri Light" w:hAnsi="Calibri Light" w:cs="Calibri Light"/>
        </w:rPr>
      </w:pPr>
      <w:r w:rsidRPr="00643FB4">
        <w:rPr>
          <w:rFonts w:ascii="Calibri Light" w:hAnsi="Calibri Light" w:cs="Calibri Light"/>
        </w:rPr>
        <w:lastRenderedPageBreak/>
        <w:t xml:space="preserve">Najodpowiedniejszymi kosiarkami do nawierzchni typu sportowego są kosiarki wrzecionowe – intensywność koszenia tym sprzętem musi uwzględniać to iż wysokość pokosu nie może przekroczyć 1 cm, należy zatem prowadzić koszenie tak by kosić trawę o wys. max. 5cm. Kosiarki rotacyjne użytkowane na boisku muszą charakteryzować się dużą prędkością obrotową noży tnących i takim ich ustawieniem i naostrzeniem że cięcie jest równe i nie strzępi trawy. Kosiarki te mogą bardzo skutecznie  zbierać pokos, należy je stosować w sytuacji koszenia wiosennego czy po sezonie użytkowania. Warunkiem dopuszczenia kosiarek do pracy na płycie boiska jest wyposażenie ich w odpowiednie ogumienie typu trawnikowego – wykluczony jest bieżnik tzw. rolniczy. Ciężar sprzętu musi uwzględniać specyficzne właściwości nawierzchni.  Powyższe uwagi dotyczą wszystkich urządzeń stosowanych na boisku. </w:t>
      </w:r>
    </w:p>
    <w:p w14:paraId="620A31EE" w14:textId="77777777" w:rsidR="00643FB4" w:rsidRPr="00643FB4" w:rsidRDefault="00643FB4" w:rsidP="00643FB4">
      <w:pPr>
        <w:pStyle w:val="Akapitzlist"/>
        <w:numPr>
          <w:ilvl w:val="1"/>
          <w:numId w:val="4"/>
        </w:numPr>
        <w:rPr>
          <w:rFonts w:ascii="Calibri Light" w:hAnsi="Calibri Light" w:cs="Calibri Light"/>
        </w:rPr>
      </w:pPr>
      <w:r w:rsidRPr="00643FB4">
        <w:rPr>
          <w:rFonts w:ascii="Calibri Light" w:hAnsi="Calibri Light" w:cs="Calibri Light"/>
        </w:rPr>
        <w:t xml:space="preserve">Nawożenie </w:t>
      </w:r>
    </w:p>
    <w:p w14:paraId="3C2A6F92" w14:textId="48A8D947" w:rsidR="00643FB4" w:rsidRPr="00643FB4" w:rsidRDefault="009F7B41" w:rsidP="00643FB4">
      <w:pPr>
        <w:pStyle w:val="Akapitzlist"/>
        <w:ind w:left="792" w:firstLine="0"/>
        <w:jc w:val="both"/>
        <w:rPr>
          <w:rFonts w:ascii="Calibri Light" w:hAnsi="Calibri Light" w:cs="Calibri Light"/>
        </w:rPr>
      </w:pPr>
      <w:r w:rsidRPr="009F7B41">
        <w:rPr>
          <w:rFonts w:ascii="Calibri Light" w:hAnsi="Calibri Light" w:cs="Calibri Light"/>
        </w:rPr>
        <w:t xml:space="preserve">Do wysiewania nawozów najlepiej użyć siewnika, a w przypadku siewu ręcznego podzielić dawkę nawozu na dwie części i wysiewać je w dwóch krzyżujących się kierunkach. </w:t>
      </w:r>
      <w:r w:rsidR="00643FB4" w:rsidRPr="00643FB4">
        <w:rPr>
          <w:rFonts w:ascii="Calibri Light" w:hAnsi="Calibri Light" w:cs="Calibri Light"/>
        </w:rPr>
        <w:t>Żeby określić właściwe zapotrzebowanie na nawozy należy przeprowadzić wstępne badania w Stacji chemicznej celem określenia dawek nawożenia dla trawników. Podstawowe nawożenie trawników wykonuje się składnikami: Azot: Fosfor: Potas w proporcjach 4: 1: 2 przy czym nawożenie jesienne musi uwzględniać zwiększenie dawek potasu kosztem azotu. Przyjmuje się że roczne zapotrzebowanie na azot wynosi 15-20g/m</w:t>
      </w:r>
      <w:r w:rsidR="00643FB4" w:rsidRPr="00643FB4">
        <w:rPr>
          <w:rFonts w:ascii="Calibri Light" w:hAnsi="Calibri Light" w:cs="Calibri Light"/>
          <w:vertAlign w:val="superscript"/>
        </w:rPr>
        <w:t>2</w:t>
      </w:r>
      <w:r w:rsidR="00643FB4" w:rsidRPr="00643FB4">
        <w:rPr>
          <w:rFonts w:ascii="Calibri Light" w:hAnsi="Calibri Light" w:cs="Calibri Light"/>
        </w:rPr>
        <w:t xml:space="preserve">. Zaleca się stosowanie nawozów specjalistycznych do trawników sportowych w ilościach i częstotliwościach zalecanych przez producenta, chyba że zalecenia nawozowe poprzedzone badaniem określają konkretne dawki.  Stosowanie nawozów o przedłużonym działaniu umożliwia rzadsze jego aplikowanie i zmniejsza ryzyko osłabienia stanu nawierzchni. Rozsiewając nawóz należy stosować profesjonalne siewniki o sprawdzonej konstrukcji, i równomiernym posypie. Napełnianie zbiornika należy przeprowadzać po za terenem trawnika. Rozsiewanie nawozu należy prowadzić na suchą trawę. </w:t>
      </w:r>
    </w:p>
    <w:p w14:paraId="43071466" w14:textId="77777777" w:rsidR="00643FB4" w:rsidRPr="00643FB4" w:rsidRDefault="00643FB4" w:rsidP="00643FB4">
      <w:pPr>
        <w:spacing w:after="101" w:line="259" w:lineRule="auto"/>
        <w:ind w:left="0" w:firstLine="0"/>
        <w:rPr>
          <w:rFonts w:ascii="Calibri Light" w:hAnsi="Calibri Light" w:cs="Calibri Light"/>
        </w:rPr>
      </w:pPr>
      <w:r w:rsidRPr="00643FB4">
        <w:rPr>
          <w:rFonts w:ascii="Calibri Light" w:hAnsi="Calibri Light" w:cs="Calibri Light"/>
        </w:rPr>
        <w:t xml:space="preserve"> </w:t>
      </w:r>
      <w:r w:rsidRPr="00643FB4">
        <w:rPr>
          <w:rFonts w:ascii="Calibri Light" w:eastAsia="Verdana" w:hAnsi="Calibri Light" w:cs="Calibri Light"/>
          <w:b/>
        </w:rPr>
        <w:t>Tabela:</w:t>
      </w:r>
      <w:r w:rsidRPr="00643FB4">
        <w:rPr>
          <w:rFonts w:ascii="Calibri Light" w:hAnsi="Calibri Light" w:cs="Calibri Light"/>
        </w:rPr>
        <w:t xml:space="preserve"> Przykład planu nawożenia dla sportowych nawierzchni trawiastych na bazie N, ok. 25g czystego roztworu – N/m². </w:t>
      </w:r>
    </w:p>
    <w:tbl>
      <w:tblPr>
        <w:tblStyle w:val="TableGrid"/>
        <w:tblW w:w="9070" w:type="dxa"/>
        <w:tblInd w:w="1" w:type="dxa"/>
        <w:tblCellMar>
          <w:top w:w="107" w:type="dxa"/>
          <w:left w:w="45" w:type="dxa"/>
          <w:right w:w="103" w:type="dxa"/>
        </w:tblCellMar>
        <w:tblLook w:val="04A0" w:firstRow="1" w:lastRow="0" w:firstColumn="1" w:lastColumn="0" w:noHBand="0" w:noVBand="1"/>
      </w:tblPr>
      <w:tblGrid>
        <w:gridCol w:w="2552"/>
        <w:gridCol w:w="1867"/>
        <w:gridCol w:w="2265"/>
        <w:gridCol w:w="2386"/>
      </w:tblGrid>
      <w:tr w:rsidR="00643FB4" w:rsidRPr="00643FB4" w14:paraId="457B9361" w14:textId="77777777" w:rsidTr="007F3D9D">
        <w:trPr>
          <w:trHeight w:val="524"/>
        </w:trPr>
        <w:tc>
          <w:tcPr>
            <w:tcW w:w="2552" w:type="dxa"/>
            <w:tcBorders>
              <w:top w:val="single" w:sz="2" w:space="0" w:color="000000"/>
              <w:left w:val="single" w:sz="2" w:space="0" w:color="000000"/>
              <w:bottom w:val="single" w:sz="2" w:space="0" w:color="000000"/>
              <w:right w:val="single" w:sz="2" w:space="0" w:color="000000"/>
            </w:tcBorders>
            <w:shd w:val="clear" w:color="auto" w:fill="999999"/>
            <w:vAlign w:val="center"/>
          </w:tcPr>
          <w:p w14:paraId="01A6572A" w14:textId="77777777" w:rsidR="00643FB4" w:rsidRPr="00643FB4" w:rsidRDefault="00643FB4" w:rsidP="007F3D9D">
            <w:pPr>
              <w:spacing w:after="0" w:line="259" w:lineRule="auto"/>
              <w:ind w:left="0" w:firstLine="0"/>
              <w:rPr>
                <w:rFonts w:ascii="Calibri Light" w:hAnsi="Calibri Light" w:cs="Calibri Light"/>
              </w:rPr>
            </w:pPr>
            <w:r w:rsidRPr="00643FB4">
              <w:rPr>
                <w:rFonts w:ascii="Calibri Light" w:eastAsia="Verdana" w:hAnsi="Calibri Light" w:cs="Calibri Light"/>
                <w:b/>
                <w:sz w:val="16"/>
              </w:rPr>
              <w:t xml:space="preserve">Termin </w:t>
            </w:r>
          </w:p>
        </w:tc>
        <w:tc>
          <w:tcPr>
            <w:tcW w:w="1867" w:type="dxa"/>
            <w:tcBorders>
              <w:top w:val="single" w:sz="2" w:space="0" w:color="000000"/>
              <w:left w:val="single" w:sz="2" w:space="0" w:color="000000"/>
              <w:bottom w:val="single" w:sz="2" w:space="0" w:color="000000"/>
              <w:right w:val="single" w:sz="2" w:space="0" w:color="000000"/>
            </w:tcBorders>
            <w:shd w:val="clear" w:color="auto" w:fill="999999"/>
            <w:vAlign w:val="center"/>
          </w:tcPr>
          <w:p w14:paraId="656A8C05" w14:textId="77777777" w:rsidR="00643FB4" w:rsidRPr="00643FB4" w:rsidRDefault="00643FB4" w:rsidP="007F3D9D">
            <w:pPr>
              <w:spacing w:after="0" w:line="259" w:lineRule="auto"/>
              <w:ind w:left="53" w:firstLine="0"/>
              <w:jc w:val="center"/>
              <w:rPr>
                <w:rFonts w:ascii="Calibri Light" w:hAnsi="Calibri Light" w:cs="Calibri Light"/>
              </w:rPr>
            </w:pPr>
            <w:r w:rsidRPr="00643FB4">
              <w:rPr>
                <w:rFonts w:ascii="Calibri Light" w:eastAsia="Verdana" w:hAnsi="Calibri Light" w:cs="Calibri Light"/>
                <w:b/>
                <w:sz w:val="16"/>
              </w:rPr>
              <w:t xml:space="preserve">Rodzaj nawozu </w:t>
            </w:r>
          </w:p>
        </w:tc>
        <w:tc>
          <w:tcPr>
            <w:tcW w:w="2265" w:type="dxa"/>
            <w:tcBorders>
              <w:top w:val="single" w:sz="2" w:space="0" w:color="000000"/>
              <w:left w:val="single" w:sz="2" w:space="0" w:color="000000"/>
              <w:bottom w:val="single" w:sz="2" w:space="0" w:color="000000"/>
              <w:right w:val="single" w:sz="2" w:space="0" w:color="000000"/>
            </w:tcBorders>
            <w:shd w:val="clear" w:color="auto" w:fill="999999"/>
            <w:vAlign w:val="center"/>
          </w:tcPr>
          <w:p w14:paraId="438A8AA3" w14:textId="77777777" w:rsidR="00643FB4" w:rsidRPr="00643FB4" w:rsidRDefault="00643FB4" w:rsidP="007F3D9D">
            <w:pPr>
              <w:spacing w:after="0" w:line="259" w:lineRule="auto"/>
              <w:ind w:left="113" w:firstLine="0"/>
              <w:rPr>
                <w:rFonts w:ascii="Calibri Light" w:hAnsi="Calibri Light" w:cs="Calibri Light"/>
              </w:rPr>
            </w:pPr>
            <w:r w:rsidRPr="00643FB4">
              <w:rPr>
                <w:rFonts w:ascii="Calibri Light" w:eastAsia="Verdana" w:hAnsi="Calibri Light" w:cs="Calibri Light"/>
                <w:b/>
                <w:sz w:val="16"/>
              </w:rPr>
              <w:t xml:space="preserve">Ilość nawozu w g/m² </w:t>
            </w:r>
          </w:p>
        </w:tc>
        <w:tc>
          <w:tcPr>
            <w:tcW w:w="2386" w:type="dxa"/>
            <w:tcBorders>
              <w:top w:val="single" w:sz="2" w:space="0" w:color="000000"/>
              <w:left w:val="single" w:sz="2" w:space="0" w:color="000000"/>
              <w:bottom w:val="single" w:sz="2" w:space="0" w:color="000000"/>
              <w:right w:val="single" w:sz="2" w:space="0" w:color="000000"/>
            </w:tcBorders>
            <w:shd w:val="clear" w:color="auto" w:fill="999999"/>
            <w:vAlign w:val="center"/>
          </w:tcPr>
          <w:p w14:paraId="34F566F5" w14:textId="77777777" w:rsidR="00643FB4" w:rsidRPr="00643FB4" w:rsidRDefault="00643FB4" w:rsidP="007F3D9D">
            <w:pPr>
              <w:spacing w:after="0" w:line="259" w:lineRule="auto"/>
              <w:ind w:left="114" w:firstLine="0"/>
              <w:rPr>
                <w:rFonts w:ascii="Calibri Light" w:hAnsi="Calibri Light" w:cs="Calibri Light"/>
              </w:rPr>
            </w:pPr>
            <w:r w:rsidRPr="00643FB4">
              <w:rPr>
                <w:rFonts w:ascii="Calibri Light" w:eastAsia="Verdana" w:hAnsi="Calibri Light" w:cs="Calibri Light"/>
                <w:b/>
                <w:sz w:val="16"/>
              </w:rPr>
              <w:t xml:space="preserve">Ilość N - azotu w g/m² </w:t>
            </w:r>
          </w:p>
        </w:tc>
      </w:tr>
      <w:tr w:rsidR="00643FB4" w:rsidRPr="00643FB4" w14:paraId="0329862A" w14:textId="77777777" w:rsidTr="007F3D9D">
        <w:trPr>
          <w:trHeight w:val="534"/>
        </w:trPr>
        <w:tc>
          <w:tcPr>
            <w:tcW w:w="2552" w:type="dxa"/>
            <w:tcBorders>
              <w:top w:val="single" w:sz="2" w:space="0" w:color="000000"/>
              <w:left w:val="single" w:sz="2" w:space="0" w:color="000000"/>
              <w:bottom w:val="single" w:sz="2" w:space="0" w:color="000000"/>
              <w:right w:val="single" w:sz="2" w:space="0" w:color="000000"/>
            </w:tcBorders>
            <w:shd w:val="clear" w:color="auto" w:fill="CCCCCC"/>
          </w:tcPr>
          <w:p w14:paraId="30D1C9EE" w14:textId="77777777" w:rsidR="00643FB4" w:rsidRPr="00643FB4" w:rsidRDefault="00643FB4" w:rsidP="007F3D9D">
            <w:pPr>
              <w:spacing w:after="0" w:line="259" w:lineRule="auto"/>
              <w:ind w:left="0" w:right="80" w:firstLine="0"/>
              <w:rPr>
                <w:rFonts w:ascii="Calibri Light" w:hAnsi="Calibri Light" w:cs="Calibri Light"/>
              </w:rPr>
            </w:pPr>
            <w:r w:rsidRPr="00643FB4">
              <w:rPr>
                <w:rFonts w:ascii="Calibri Light" w:hAnsi="Calibri Light" w:cs="Calibri Light"/>
                <w:sz w:val="16"/>
              </w:rPr>
              <w:t xml:space="preserve">Nawożenie startowe </w:t>
            </w:r>
            <w:r w:rsidRPr="00643FB4">
              <w:rPr>
                <w:rFonts w:ascii="Calibri Light" w:eastAsia="Verdana" w:hAnsi="Calibri Light" w:cs="Calibri Light"/>
                <w:b/>
                <w:sz w:val="16"/>
              </w:rPr>
              <w:t xml:space="preserve">marzec / kwiecień </w:t>
            </w:r>
          </w:p>
        </w:tc>
        <w:tc>
          <w:tcPr>
            <w:tcW w:w="1867" w:type="dxa"/>
            <w:tcBorders>
              <w:top w:val="single" w:sz="2" w:space="0" w:color="000000"/>
              <w:left w:val="single" w:sz="2" w:space="0" w:color="000000"/>
              <w:bottom w:val="single" w:sz="2" w:space="0" w:color="000000"/>
              <w:right w:val="single" w:sz="2" w:space="0" w:color="000000"/>
            </w:tcBorders>
            <w:vAlign w:val="center"/>
          </w:tcPr>
          <w:p w14:paraId="7B3C7331" w14:textId="77777777" w:rsidR="00643FB4" w:rsidRPr="00643FB4" w:rsidRDefault="00643FB4" w:rsidP="007F3D9D">
            <w:pPr>
              <w:spacing w:after="0" w:line="259" w:lineRule="auto"/>
              <w:ind w:left="57" w:firstLine="0"/>
              <w:jc w:val="center"/>
              <w:rPr>
                <w:rFonts w:ascii="Calibri Light" w:hAnsi="Calibri Light" w:cs="Calibri Light"/>
              </w:rPr>
            </w:pPr>
            <w:r w:rsidRPr="00643FB4">
              <w:rPr>
                <w:rFonts w:ascii="Calibri Light" w:hAnsi="Calibri Light" w:cs="Calibri Light"/>
                <w:sz w:val="16"/>
              </w:rPr>
              <w:t xml:space="preserve">NPK 28+5+15 </w:t>
            </w:r>
          </w:p>
        </w:tc>
        <w:tc>
          <w:tcPr>
            <w:tcW w:w="2265" w:type="dxa"/>
            <w:tcBorders>
              <w:top w:val="single" w:sz="2" w:space="0" w:color="000000"/>
              <w:left w:val="single" w:sz="2" w:space="0" w:color="000000"/>
              <w:bottom w:val="single" w:sz="2" w:space="0" w:color="000000"/>
              <w:right w:val="single" w:sz="2" w:space="0" w:color="000000"/>
            </w:tcBorders>
            <w:vAlign w:val="center"/>
          </w:tcPr>
          <w:p w14:paraId="591C26CB" w14:textId="77777777" w:rsidR="00643FB4" w:rsidRPr="00643FB4" w:rsidRDefault="00643FB4" w:rsidP="007F3D9D">
            <w:pPr>
              <w:spacing w:after="0" w:line="259" w:lineRule="auto"/>
              <w:ind w:left="55" w:firstLine="0"/>
              <w:jc w:val="center"/>
              <w:rPr>
                <w:rFonts w:ascii="Calibri Light" w:hAnsi="Calibri Light" w:cs="Calibri Light"/>
              </w:rPr>
            </w:pPr>
            <w:r w:rsidRPr="00643FB4">
              <w:rPr>
                <w:rFonts w:ascii="Calibri Light" w:hAnsi="Calibri Light" w:cs="Calibri Light"/>
                <w:sz w:val="16"/>
              </w:rPr>
              <w:t xml:space="preserve">35 </w:t>
            </w:r>
          </w:p>
        </w:tc>
        <w:tc>
          <w:tcPr>
            <w:tcW w:w="2386" w:type="dxa"/>
            <w:tcBorders>
              <w:top w:val="single" w:sz="2" w:space="0" w:color="000000"/>
              <w:left w:val="single" w:sz="2" w:space="0" w:color="000000"/>
              <w:bottom w:val="single" w:sz="2" w:space="0" w:color="000000"/>
              <w:right w:val="single" w:sz="2" w:space="0" w:color="000000"/>
            </w:tcBorders>
            <w:vAlign w:val="center"/>
          </w:tcPr>
          <w:p w14:paraId="28092DA9" w14:textId="77777777" w:rsidR="00643FB4" w:rsidRPr="00643FB4" w:rsidRDefault="00643FB4" w:rsidP="007F3D9D">
            <w:pPr>
              <w:spacing w:after="0" w:line="259" w:lineRule="auto"/>
              <w:ind w:left="58" w:firstLine="0"/>
              <w:jc w:val="center"/>
              <w:rPr>
                <w:rFonts w:ascii="Calibri Light" w:hAnsi="Calibri Light" w:cs="Calibri Light"/>
              </w:rPr>
            </w:pPr>
            <w:r w:rsidRPr="00643FB4">
              <w:rPr>
                <w:rFonts w:ascii="Calibri Light" w:hAnsi="Calibri Light" w:cs="Calibri Light"/>
                <w:sz w:val="16"/>
              </w:rPr>
              <w:t xml:space="preserve">8,4 </w:t>
            </w:r>
          </w:p>
        </w:tc>
      </w:tr>
      <w:tr w:rsidR="00643FB4" w:rsidRPr="00643FB4" w14:paraId="267A6DF9" w14:textId="77777777" w:rsidTr="007F3D9D">
        <w:trPr>
          <w:trHeight w:val="541"/>
        </w:trPr>
        <w:tc>
          <w:tcPr>
            <w:tcW w:w="2552" w:type="dxa"/>
            <w:tcBorders>
              <w:top w:val="single" w:sz="2" w:space="0" w:color="000000"/>
              <w:left w:val="single" w:sz="2" w:space="0" w:color="000000"/>
              <w:bottom w:val="single" w:sz="2" w:space="0" w:color="000000"/>
              <w:right w:val="single" w:sz="2" w:space="0" w:color="000000"/>
            </w:tcBorders>
            <w:shd w:val="clear" w:color="auto" w:fill="CCCCCC"/>
          </w:tcPr>
          <w:p w14:paraId="6B0C9D99" w14:textId="77777777" w:rsidR="00643FB4" w:rsidRPr="00643FB4" w:rsidRDefault="00643FB4" w:rsidP="007F3D9D">
            <w:pPr>
              <w:spacing w:after="0" w:line="259" w:lineRule="auto"/>
              <w:ind w:left="0" w:firstLine="0"/>
              <w:rPr>
                <w:rFonts w:ascii="Calibri Light" w:hAnsi="Calibri Light" w:cs="Calibri Light"/>
              </w:rPr>
            </w:pPr>
            <w:r w:rsidRPr="00643FB4">
              <w:rPr>
                <w:rFonts w:ascii="Calibri Light" w:hAnsi="Calibri Light" w:cs="Calibri Light"/>
                <w:sz w:val="16"/>
              </w:rPr>
              <w:t xml:space="preserve">Nawożenie utrwalające </w:t>
            </w:r>
            <w:r w:rsidRPr="00643FB4">
              <w:rPr>
                <w:rFonts w:ascii="Calibri Light" w:eastAsia="Verdana" w:hAnsi="Calibri Light" w:cs="Calibri Light"/>
                <w:b/>
                <w:sz w:val="16"/>
              </w:rPr>
              <w:t xml:space="preserve">czerwiec </w:t>
            </w:r>
          </w:p>
        </w:tc>
        <w:tc>
          <w:tcPr>
            <w:tcW w:w="1867" w:type="dxa"/>
            <w:tcBorders>
              <w:top w:val="single" w:sz="2" w:space="0" w:color="000000"/>
              <w:left w:val="single" w:sz="2" w:space="0" w:color="000000"/>
              <w:bottom w:val="single" w:sz="2" w:space="0" w:color="000000"/>
              <w:right w:val="single" w:sz="2" w:space="0" w:color="000000"/>
            </w:tcBorders>
            <w:vAlign w:val="center"/>
          </w:tcPr>
          <w:p w14:paraId="5E06D418" w14:textId="77777777" w:rsidR="00643FB4" w:rsidRPr="00643FB4" w:rsidRDefault="00643FB4" w:rsidP="007F3D9D">
            <w:pPr>
              <w:spacing w:after="0" w:line="259" w:lineRule="auto"/>
              <w:ind w:left="57" w:firstLine="0"/>
              <w:jc w:val="center"/>
              <w:rPr>
                <w:rFonts w:ascii="Calibri Light" w:hAnsi="Calibri Light" w:cs="Calibri Light"/>
              </w:rPr>
            </w:pPr>
            <w:r w:rsidRPr="00643FB4">
              <w:rPr>
                <w:rFonts w:ascii="Calibri Light" w:hAnsi="Calibri Light" w:cs="Calibri Light"/>
                <w:sz w:val="16"/>
              </w:rPr>
              <w:t xml:space="preserve">NPK 20+5+10 </w:t>
            </w:r>
          </w:p>
        </w:tc>
        <w:tc>
          <w:tcPr>
            <w:tcW w:w="2265" w:type="dxa"/>
            <w:tcBorders>
              <w:top w:val="single" w:sz="2" w:space="0" w:color="000000"/>
              <w:left w:val="single" w:sz="2" w:space="0" w:color="000000"/>
              <w:bottom w:val="single" w:sz="2" w:space="0" w:color="000000"/>
              <w:right w:val="single" w:sz="2" w:space="0" w:color="000000"/>
            </w:tcBorders>
            <w:vAlign w:val="center"/>
          </w:tcPr>
          <w:p w14:paraId="470381A6" w14:textId="77777777" w:rsidR="00643FB4" w:rsidRPr="00643FB4" w:rsidRDefault="00643FB4" w:rsidP="007F3D9D">
            <w:pPr>
              <w:spacing w:after="0" w:line="259" w:lineRule="auto"/>
              <w:ind w:left="55" w:firstLine="0"/>
              <w:jc w:val="center"/>
              <w:rPr>
                <w:rFonts w:ascii="Calibri Light" w:hAnsi="Calibri Light" w:cs="Calibri Light"/>
              </w:rPr>
            </w:pPr>
            <w:r w:rsidRPr="00643FB4">
              <w:rPr>
                <w:rFonts w:ascii="Calibri Light" w:hAnsi="Calibri Light" w:cs="Calibri Light"/>
                <w:sz w:val="16"/>
              </w:rPr>
              <w:t xml:space="preserve">30 </w:t>
            </w:r>
          </w:p>
        </w:tc>
        <w:tc>
          <w:tcPr>
            <w:tcW w:w="2386" w:type="dxa"/>
            <w:tcBorders>
              <w:top w:val="single" w:sz="2" w:space="0" w:color="000000"/>
              <w:left w:val="single" w:sz="2" w:space="0" w:color="000000"/>
              <w:bottom w:val="single" w:sz="2" w:space="0" w:color="000000"/>
              <w:right w:val="single" w:sz="2" w:space="0" w:color="000000"/>
            </w:tcBorders>
            <w:vAlign w:val="center"/>
          </w:tcPr>
          <w:p w14:paraId="6C918A7A" w14:textId="77777777" w:rsidR="00643FB4" w:rsidRPr="00643FB4" w:rsidRDefault="00643FB4" w:rsidP="007F3D9D">
            <w:pPr>
              <w:spacing w:after="0" w:line="259" w:lineRule="auto"/>
              <w:ind w:left="59" w:firstLine="0"/>
              <w:jc w:val="center"/>
              <w:rPr>
                <w:rFonts w:ascii="Calibri Light" w:hAnsi="Calibri Light" w:cs="Calibri Light"/>
              </w:rPr>
            </w:pPr>
            <w:r w:rsidRPr="00643FB4">
              <w:rPr>
                <w:rFonts w:ascii="Calibri Light" w:hAnsi="Calibri Light" w:cs="Calibri Light"/>
                <w:sz w:val="16"/>
              </w:rPr>
              <w:t xml:space="preserve">6 </w:t>
            </w:r>
          </w:p>
        </w:tc>
      </w:tr>
      <w:tr w:rsidR="00643FB4" w:rsidRPr="00643FB4" w14:paraId="58FFD820" w14:textId="77777777" w:rsidTr="007F3D9D">
        <w:trPr>
          <w:trHeight w:val="522"/>
        </w:trPr>
        <w:tc>
          <w:tcPr>
            <w:tcW w:w="2552" w:type="dxa"/>
            <w:tcBorders>
              <w:top w:val="single" w:sz="2" w:space="0" w:color="000000"/>
              <w:left w:val="single" w:sz="2" w:space="0" w:color="000000"/>
              <w:bottom w:val="single" w:sz="2" w:space="0" w:color="000000"/>
              <w:right w:val="single" w:sz="2" w:space="0" w:color="000000"/>
            </w:tcBorders>
            <w:shd w:val="clear" w:color="auto" w:fill="CCCCCC"/>
          </w:tcPr>
          <w:p w14:paraId="41D9A27A" w14:textId="77777777" w:rsidR="00643FB4" w:rsidRPr="00643FB4" w:rsidRDefault="00643FB4" w:rsidP="007F3D9D">
            <w:pPr>
              <w:spacing w:after="0" w:line="259" w:lineRule="auto"/>
              <w:ind w:left="0" w:firstLine="0"/>
              <w:rPr>
                <w:rFonts w:ascii="Calibri Light" w:hAnsi="Calibri Light" w:cs="Calibri Light"/>
              </w:rPr>
            </w:pPr>
            <w:r w:rsidRPr="00643FB4">
              <w:rPr>
                <w:rFonts w:ascii="Calibri Light" w:hAnsi="Calibri Light" w:cs="Calibri Light"/>
                <w:sz w:val="16"/>
              </w:rPr>
              <w:t xml:space="preserve">Nawożenie utrwalające </w:t>
            </w:r>
            <w:r w:rsidRPr="00643FB4">
              <w:rPr>
                <w:rFonts w:ascii="Calibri Light" w:eastAsia="Verdana" w:hAnsi="Calibri Light" w:cs="Calibri Light"/>
                <w:b/>
                <w:sz w:val="16"/>
              </w:rPr>
              <w:t xml:space="preserve">sierpień </w:t>
            </w:r>
          </w:p>
        </w:tc>
        <w:tc>
          <w:tcPr>
            <w:tcW w:w="1867" w:type="dxa"/>
            <w:tcBorders>
              <w:top w:val="single" w:sz="2" w:space="0" w:color="000000"/>
              <w:left w:val="single" w:sz="2" w:space="0" w:color="000000"/>
              <w:bottom w:val="single" w:sz="2" w:space="0" w:color="000000"/>
              <w:right w:val="single" w:sz="2" w:space="0" w:color="000000"/>
            </w:tcBorders>
            <w:vAlign w:val="center"/>
          </w:tcPr>
          <w:p w14:paraId="553B04ED" w14:textId="77777777" w:rsidR="00643FB4" w:rsidRPr="00643FB4" w:rsidRDefault="00643FB4" w:rsidP="007F3D9D">
            <w:pPr>
              <w:spacing w:after="0" w:line="259" w:lineRule="auto"/>
              <w:ind w:left="57" w:firstLine="0"/>
              <w:jc w:val="center"/>
              <w:rPr>
                <w:rFonts w:ascii="Calibri Light" w:hAnsi="Calibri Light" w:cs="Calibri Light"/>
              </w:rPr>
            </w:pPr>
            <w:r w:rsidRPr="00643FB4">
              <w:rPr>
                <w:rFonts w:ascii="Calibri Light" w:hAnsi="Calibri Light" w:cs="Calibri Light"/>
                <w:sz w:val="16"/>
              </w:rPr>
              <w:t xml:space="preserve">NPK 20+5+10 </w:t>
            </w:r>
          </w:p>
        </w:tc>
        <w:tc>
          <w:tcPr>
            <w:tcW w:w="2265" w:type="dxa"/>
            <w:tcBorders>
              <w:top w:val="single" w:sz="2" w:space="0" w:color="000000"/>
              <w:left w:val="single" w:sz="2" w:space="0" w:color="000000"/>
              <w:bottom w:val="single" w:sz="2" w:space="0" w:color="000000"/>
              <w:right w:val="single" w:sz="2" w:space="0" w:color="000000"/>
            </w:tcBorders>
            <w:vAlign w:val="center"/>
          </w:tcPr>
          <w:p w14:paraId="5438D36F" w14:textId="77777777" w:rsidR="00643FB4" w:rsidRPr="00643FB4" w:rsidRDefault="00643FB4" w:rsidP="007F3D9D">
            <w:pPr>
              <w:spacing w:after="0" w:line="259" w:lineRule="auto"/>
              <w:ind w:left="55" w:firstLine="0"/>
              <w:jc w:val="center"/>
              <w:rPr>
                <w:rFonts w:ascii="Calibri Light" w:hAnsi="Calibri Light" w:cs="Calibri Light"/>
              </w:rPr>
            </w:pPr>
            <w:r w:rsidRPr="00643FB4">
              <w:rPr>
                <w:rFonts w:ascii="Calibri Light" w:hAnsi="Calibri Light" w:cs="Calibri Light"/>
                <w:sz w:val="16"/>
              </w:rPr>
              <w:t xml:space="preserve">30 </w:t>
            </w:r>
          </w:p>
        </w:tc>
        <w:tc>
          <w:tcPr>
            <w:tcW w:w="2386" w:type="dxa"/>
            <w:tcBorders>
              <w:top w:val="single" w:sz="2" w:space="0" w:color="000000"/>
              <w:left w:val="single" w:sz="2" w:space="0" w:color="000000"/>
              <w:bottom w:val="single" w:sz="2" w:space="0" w:color="000000"/>
              <w:right w:val="single" w:sz="2" w:space="0" w:color="000000"/>
            </w:tcBorders>
            <w:vAlign w:val="center"/>
          </w:tcPr>
          <w:p w14:paraId="23143346" w14:textId="77777777" w:rsidR="00643FB4" w:rsidRPr="00643FB4" w:rsidRDefault="00643FB4" w:rsidP="007F3D9D">
            <w:pPr>
              <w:spacing w:after="0" w:line="259" w:lineRule="auto"/>
              <w:ind w:left="59" w:firstLine="0"/>
              <w:jc w:val="center"/>
              <w:rPr>
                <w:rFonts w:ascii="Calibri Light" w:hAnsi="Calibri Light" w:cs="Calibri Light"/>
              </w:rPr>
            </w:pPr>
            <w:r w:rsidRPr="00643FB4">
              <w:rPr>
                <w:rFonts w:ascii="Calibri Light" w:hAnsi="Calibri Light" w:cs="Calibri Light"/>
                <w:sz w:val="16"/>
              </w:rPr>
              <w:t xml:space="preserve">7 </w:t>
            </w:r>
          </w:p>
        </w:tc>
      </w:tr>
      <w:tr w:rsidR="00643FB4" w:rsidRPr="00643FB4" w14:paraId="10A1B84D" w14:textId="77777777" w:rsidTr="007F3D9D">
        <w:trPr>
          <w:trHeight w:val="531"/>
        </w:trPr>
        <w:tc>
          <w:tcPr>
            <w:tcW w:w="2552" w:type="dxa"/>
            <w:tcBorders>
              <w:top w:val="single" w:sz="2" w:space="0" w:color="000000"/>
              <w:left w:val="single" w:sz="2" w:space="0" w:color="000000"/>
              <w:bottom w:val="single" w:sz="2" w:space="0" w:color="000000"/>
              <w:right w:val="single" w:sz="2" w:space="0" w:color="000000"/>
            </w:tcBorders>
            <w:shd w:val="clear" w:color="auto" w:fill="CCCCCC"/>
          </w:tcPr>
          <w:p w14:paraId="6A131957" w14:textId="77777777" w:rsidR="00643FB4" w:rsidRPr="00643FB4" w:rsidRDefault="00643FB4" w:rsidP="007F3D9D">
            <w:pPr>
              <w:spacing w:after="0" w:line="259" w:lineRule="auto"/>
              <w:ind w:left="0" w:firstLine="0"/>
              <w:rPr>
                <w:rFonts w:ascii="Calibri Light" w:hAnsi="Calibri Light" w:cs="Calibri Light"/>
              </w:rPr>
            </w:pPr>
            <w:r w:rsidRPr="00643FB4">
              <w:rPr>
                <w:rFonts w:ascii="Calibri Light" w:hAnsi="Calibri Light" w:cs="Calibri Light"/>
                <w:sz w:val="16"/>
              </w:rPr>
              <w:t xml:space="preserve">Nawożenie jesienne </w:t>
            </w:r>
            <w:r w:rsidRPr="00643FB4">
              <w:rPr>
                <w:rFonts w:ascii="Calibri Light" w:eastAsia="Verdana" w:hAnsi="Calibri Light" w:cs="Calibri Light"/>
                <w:b/>
                <w:sz w:val="16"/>
              </w:rPr>
              <w:t xml:space="preserve">październik / listopad </w:t>
            </w:r>
          </w:p>
        </w:tc>
        <w:tc>
          <w:tcPr>
            <w:tcW w:w="1867" w:type="dxa"/>
            <w:tcBorders>
              <w:top w:val="single" w:sz="2" w:space="0" w:color="000000"/>
              <w:left w:val="single" w:sz="2" w:space="0" w:color="000000"/>
              <w:bottom w:val="single" w:sz="2" w:space="0" w:color="000000"/>
              <w:right w:val="single" w:sz="2" w:space="0" w:color="000000"/>
            </w:tcBorders>
            <w:vAlign w:val="center"/>
          </w:tcPr>
          <w:p w14:paraId="79C01703" w14:textId="77777777" w:rsidR="00643FB4" w:rsidRPr="00643FB4" w:rsidRDefault="00643FB4" w:rsidP="007F3D9D">
            <w:pPr>
              <w:spacing w:after="0" w:line="259" w:lineRule="auto"/>
              <w:ind w:left="55" w:firstLine="0"/>
              <w:jc w:val="center"/>
              <w:rPr>
                <w:rFonts w:ascii="Calibri Light" w:hAnsi="Calibri Light" w:cs="Calibri Light"/>
              </w:rPr>
            </w:pPr>
            <w:r w:rsidRPr="00643FB4">
              <w:rPr>
                <w:rFonts w:ascii="Calibri Light" w:hAnsi="Calibri Light" w:cs="Calibri Light"/>
                <w:sz w:val="16"/>
              </w:rPr>
              <w:t xml:space="preserve">NK 14+0+19 </w:t>
            </w:r>
          </w:p>
        </w:tc>
        <w:tc>
          <w:tcPr>
            <w:tcW w:w="2265" w:type="dxa"/>
            <w:tcBorders>
              <w:top w:val="single" w:sz="2" w:space="0" w:color="000000"/>
              <w:left w:val="single" w:sz="2" w:space="0" w:color="000000"/>
              <w:bottom w:val="single" w:sz="2" w:space="0" w:color="000000"/>
              <w:right w:val="single" w:sz="2" w:space="0" w:color="000000"/>
            </w:tcBorders>
            <w:vAlign w:val="center"/>
          </w:tcPr>
          <w:p w14:paraId="593FCA52" w14:textId="77777777" w:rsidR="00643FB4" w:rsidRPr="00643FB4" w:rsidRDefault="00643FB4" w:rsidP="007F3D9D">
            <w:pPr>
              <w:spacing w:after="0" w:line="259" w:lineRule="auto"/>
              <w:ind w:left="55" w:firstLine="0"/>
              <w:jc w:val="center"/>
              <w:rPr>
                <w:rFonts w:ascii="Calibri Light" w:hAnsi="Calibri Light" w:cs="Calibri Light"/>
              </w:rPr>
            </w:pPr>
            <w:r w:rsidRPr="00643FB4">
              <w:rPr>
                <w:rFonts w:ascii="Calibri Light" w:hAnsi="Calibri Light" w:cs="Calibri Light"/>
                <w:sz w:val="16"/>
              </w:rPr>
              <w:t xml:space="preserve">25 </w:t>
            </w:r>
          </w:p>
        </w:tc>
        <w:tc>
          <w:tcPr>
            <w:tcW w:w="2386" w:type="dxa"/>
            <w:tcBorders>
              <w:top w:val="single" w:sz="2" w:space="0" w:color="000000"/>
              <w:left w:val="single" w:sz="2" w:space="0" w:color="000000"/>
              <w:bottom w:val="single" w:sz="2" w:space="0" w:color="000000"/>
              <w:right w:val="single" w:sz="2" w:space="0" w:color="000000"/>
            </w:tcBorders>
            <w:vAlign w:val="center"/>
          </w:tcPr>
          <w:p w14:paraId="7F418BEB" w14:textId="77777777" w:rsidR="00643FB4" w:rsidRPr="00643FB4" w:rsidRDefault="00643FB4" w:rsidP="007F3D9D">
            <w:pPr>
              <w:spacing w:after="0" w:line="259" w:lineRule="auto"/>
              <w:ind w:left="58" w:firstLine="0"/>
              <w:jc w:val="center"/>
              <w:rPr>
                <w:rFonts w:ascii="Calibri Light" w:hAnsi="Calibri Light" w:cs="Calibri Light"/>
              </w:rPr>
            </w:pPr>
            <w:r w:rsidRPr="00643FB4">
              <w:rPr>
                <w:rFonts w:ascii="Calibri Light" w:hAnsi="Calibri Light" w:cs="Calibri Light"/>
                <w:sz w:val="16"/>
              </w:rPr>
              <w:t xml:space="preserve">3,5 </w:t>
            </w:r>
          </w:p>
        </w:tc>
      </w:tr>
    </w:tbl>
    <w:p w14:paraId="27281440" w14:textId="77777777" w:rsidR="00584A40" w:rsidRPr="00643FB4" w:rsidRDefault="00584A40" w:rsidP="004170BE">
      <w:pPr>
        <w:pStyle w:val="Akapitzlist"/>
        <w:ind w:left="360" w:firstLine="0"/>
        <w:rPr>
          <w:rFonts w:ascii="Calibri Light" w:hAnsi="Calibri Light" w:cs="Calibri Light"/>
        </w:rPr>
      </w:pPr>
    </w:p>
    <w:p w14:paraId="7E81A0AD" w14:textId="77777777" w:rsidR="00584A40" w:rsidRPr="00643FB4" w:rsidRDefault="00584A40" w:rsidP="00584A40">
      <w:pPr>
        <w:rPr>
          <w:rFonts w:ascii="Calibri Light" w:hAnsi="Calibri Light" w:cs="Calibri Light"/>
          <w:sz w:val="32"/>
          <w:szCs w:val="32"/>
        </w:rPr>
      </w:pPr>
    </w:p>
    <w:p w14:paraId="4DFE15F7" w14:textId="77777777" w:rsidR="009F7B41" w:rsidRDefault="009F7B41" w:rsidP="009F7B41">
      <w:pPr>
        <w:pStyle w:val="Akapitzlist"/>
        <w:numPr>
          <w:ilvl w:val="0"/>
          <w:numId w:val="4"/>
        </w:numPr>
        <w:rPr>
          <w:rFonts w:ascii="Calibri Light" w:hAnsi="Calibri Light" w:cs="Calibri Light"/>
          <w:b/>
          <w:bCs/>
          <w:sz w:val="24"/>
          <w:szCs w:val="24"/>
        </w:rPr>
      </w:pPr>
      <w:r w:rsidRPr="009F7B41">
        <w:rPr>
          <w:rFonts w:ascii="Calibri Light" w:hAnsi="Calibri Light" w:cs="Calibri Light"/>
          <w:b/>
          <w:bCs/>
          <w:sz w:val="24"/>
          <w:szCs w:val="24"/>
        </w:rPr>
        <w:t xml:space="preserve">Pielęgnacja </w:t>
      </w:r>
      <w:r>
        <w:rPr>
          <w:rFonts w:ascii="Calibri Light" w:hAnsi="Calibri Light" w:cs="Calibri Light"/>
          <w:b/>
          <w:bCs/>
          <w:sz w:val="24"/>
          <w:szCs w:val="24"/>
        </w:rPr>
        <w:t>podtrzymująca</w:t>
      </w:r>
    </w:p>
    <w:p w14:paraId="279D8E28" w14:textId="77777777" w:rsidR="009F7B41" w:rsidRDefault="009F7B41" w:rsidP="009F7B41">
      <w:pPr>
        <w:pStyle w:val="Akapitzlist"/>
        <w:ind w:left="360" w:firstLine="0"/>
        <w:jc w:val="both"/>
        <w:rPr>
          <w:rFonts w:ascii="Calibri Light" w:hAnsi="Calibri Light" w:cs="Calibri Light"/>
        </w:rPr>
      </w:pPr>
      <w:r>
        <w:rPr>
          <w:rFonts w:ascii="Calibri Light" w:hAnsi="Calibri Light" w:cs="Calibri Light"/>
        </w:rPr>
        <w:t>N</w:t>
      </w:r>
      <w:r w:rsidRPr="009F7B41">
        <w:rPr>
          <w:rFonts w:ascii="Calibri Light" w:hAnsi="Calibri Light" w:cs="Calibri Light"/>
        </w:rPr>
        <w:t>apowietrzanie – aeracja i wertykulacja  służą intensywnemu rozwojowi korzeni</w:t>
      </w:r>
      <w:r>
        <w:rPr>
          <w:rFonts w:ascii="Calibri Light" w:hAnsi="Calibri Light" w:cs="Calibri Light"/>
        </w:rPr>
        <w:t xml:space="preserve">. </w:t>
      </w:r>
      <w:r w:rsidRPr="009F7B41">
        <w:rPr>
          <w:rFonts w:ascii="Calibri Light" w:hAnsi="Calibri Light" w:cs="Calibri Light"/>
        </w:rPr>
        <w:t>Zwiększają elastyczność trawnika rozluźniając podłoże sprzyjając powstaniu nowych rozłogów pobudzają trawy do krzewienia, poprawiają wykorzystanie nawozów, co w efekcie prowadzi do otrzymania gęstego, wyrównanego i elastycznego trawnika</w:t>
      </w:r>
      <w:r>
        <w:rPr>
          <w:rFonts w:ascii="Calibri Light" w:hAnsi="Calibri Light" w:cs="Calibri Light"/>
        </w:rPr>
        <w:t xml:space="preserve">. Zabieg napowietrzania przeprowadza się co najmniej </w:t>
      </w:r>
      <w:r>
        <w:rPr>
          <w:rFonts w:ascii="Calibri Light" w:hAnsi="Calibri Light" w:cs="Calibri Light"/>
        </w:rPr>
        <w:lastRenderedPageBreak/>
        <w:t xml:space="preserve">dwukrotnie </w:t>
      </w:r>
      <w:r w:rsidRPr="009F7B41">
        <w:rPr>
          <w:rFonts w:ascii="Calibri Light" w:hAnsi="Calibri Light" w:cs="Calibri Light"/>
        </w:rPr>
        <w:t xml:space="preserve">w ciągu roku (wiosną) w celu pobudzania traw do wzrostu darni i później (wczesną jesienią) podczas sezonu wegetacyjnego po koszeniu. </w:t>
      </w:r>
    </w:p>
    <w:p w14:paraId="62635DCF" w14:textId="77777777" w:rsidR="009F7B41" w:rsidRDefault="009F7B41" w:rsidP="009F7B41">
      <w:pPr>
        <w:pStyle w:val="Akapitzlist"/>
        <w:numPr>
          <w:ilvl w:val="1"/>
          <w:numId w:val="4"/>
        </w:numPr>
        <w:jc w:val="both"/>
        <w:rPr>
          <w:rFonts w:ascii="Calibri Light" w:hAnsi="Calibri Light" w:cs="Calibri Light"/>
        </w:rPr>
      </w:pPr>
      <w:r>
        <w:rPr>
          <w:rFonts w:ascii="Calibri Light" w:hAnsi="Calibri Light" w:cs="Calibri Light"/>
        </w:rPr>
        <w:t>Wertykulacja</w:t>
      </w:r>
    </w:p>
    <w:p w14:paraId="1912C0C4" w14:textId="77777777" w:rsidR="009F7B41" w:rsidRDefault="009F7B41" w:rsidP="009F7B41">
      <w:pPr>
        <w:pStyle w:val="Akapitzlist"/>
        <w:ind w:left="792" w:firstLine="0"/>
        <w:jc w:val="both"/>
        <w:rPr>
          <w:rFonts w:ascii="Calibri Light" w:hAnsi="Calibri Light" w:cs="Calibri Light"/>
        </w:rPr>
      </w:pPr>
      <w:r w:rsidRPr="009F7B41">
        <w:rPr>
          <w:rFonts w:ascii="Calibri Light" w:hAnsi="Calibri Light" w:cs="Calibri Light"/>
        </w:rPr>
        <w:t>Wertykulacja (pionowe cięcie darni) to przecinanie wierzchniej warstwy (3-6 cm) za pomocą noży a przy okazji usuwanie mchów i pilśni. Wertykulacja darni pozwala usuwać obumarłe części traw, które zbierają się na powierzchni darni tworząc filcowatą zbitą pokrywę. Filc składa się głównie z części łodyg oraz obumarłych resztek liści. Najczęściej zbierają się one w postaci zbitej warstwy tworząc izolację między górną częścią trawnika a dolną gdzie kiełkują nowe liście.</w:t>
      </w:r>
    </w:p>
    <w:p w14:paraId="7F79EEA0" w14:textId="77777777" w:rsidR="009F7B41" w:rsidRDefault="009F7B41" w:rsidP="009F7B41">
      <w:pPr>
        <w:pStyle w:val="Akapitzlist"/>
        <w:ind w:left="792" w:firstLine="0"/>
        <w:jc w:val="both"/>
        <w:rPr>
          <w:rFonts w:ascii="Calibri Light" w:hAnsi="Calibri Light" w:cs="Calibri Light"/>
        </w:rPr>
      </w:pPr>
      <w:r w:rsidRPr="009F7B41">
        <w:rPr>
          <w:rFonts w:ascii="Calibri Light" w:hAnsi="Calibri Light" w:cs="Calibri Light"/>
        </w:rPr>
        <w:t>Wertykulatory działają powierzchownie nie mogą ingerować w glebę. Mogą to być urządzenia samojezdne lub zawieszane na ciągnikach z zachowaniem warunków określonych dla kosiarek i innego sprzętu stosowanego na boiskach.</w:t>
      </w:r>
    </w:p>
    <w:p w14:paraId="03C45EA6" w14:textId="77777777" w:rsidR="009F7B41" w:rsidRDefault="009F7B41" w:rsidP="009F7B41">
      <w:pPr>
        <w:pStyle w:val="Akapitzlist"/>
        <w:numPr>
          <w:ilvl w:val="1"/>
          <w:numId w:val="4"/>
        </w:numPr>
        <w:rPr>
          <w:rFonts w:ascii="Calibri Light" w:hAnsi="Calibri Light" w:cs="Calibri Light"/>
        </w:rPr>
      </w:pPr>
      <w:r>
        <w:rPr>
          <w:rFonts w:ascii="Calibri Light" w:hAnsi="Calibri Light" w:cs="Calibri Light"/>
        </w:rPr>
        <w:t>Aeracja</w:t>
      </w:r>
    </w:p>
    <w:p w14:paraId="1F6FB6C9" w14:textId="77777777" w:rsidR="00584A40" w:rsidRDefault="009F7B41" w:rsidP="009F7B41">
      <w:pPr>
        <w:pStyle w:val="Akapitzlist"/>
        <w:ind w:left="792" w:firstLine="0"/>
        <w:jc w:val="both"/>
        <w:rPr>
          <w:rFonts w:ascii="Calibri Light" w:hAnsi="Calibri Light" w:cs="Calibri Light"/>
        </w:rPr>
      </w:pPr>
      <w:r w:rsidRPr="009F7B41">
        <w:rPr>
          <w:rFonts w:ascii="Calibri Light" w:hAnsi="Calibri Light" w:cs="Calibri Light"/>
        </w:rPr>
        <w:t>Urządzenia do napowietrzania – areatory, mają za zadanie spulchnienie powierzchni wraz z górną warstwą nawierzchni darni na głębokość około 5-8cm. Ażeby efekt tego działania był równy i nie prowadził do nierówności terenu, powinno się stosować urządzenia o szerokości min. 1m z kolcami otworowymi, pełnymi lub przecinającymi „na krzyż” wykonujące około 100 do 400 otworów/m² w zależności od ich średnicy i rodzaju.</w:t>
      </w:r>
    </w:p>
    <w:p w14:paraId="1BC40481" w14:textId="77777777" w:rsidR="00571D40" w:rsidRPr="00571D40" w:rsidRDefault="00571D40" w:rsidP="00571D40">
      <w:pPr>
        <w:pStyle w:val="Akapitzlist"/>
        <w:numPr>
          <w:ilvl w:val="1"/>
          <w:numId w:val="4"/>
        </w:numPr>
        <w:jc w:val="both"/>
        <w:rPr>
          <w:rFonts w:ascii="Calibri Light" w:hAnsi="Calibri Light" w:cs="Calibri Light"/>
        </w:rPr>
      </w:pPr>
      <w:r w:rsidRPr="00571D40">
        <w:rPr>
          <w:rFonts w:ascii="Calibri Light" w:hAnsi="Calibri Light" w:cs="Calibri Light"/>
        </w:rPr>
        <w:t xml:space="preserve">Piaskowanie </w:t>
      </w:r>
    </w:p>
    <w:p w14:paraId="49ED8747" w14:textId="77777777" w:rsidR="00571D40" w:rsidRPr="00571D40" w:rsidRDefault="00571D40" w:rsidP="00571D40">
      <w:pPr>
        <w:pStyle w:val="Akapitzlist"/>
        <w:ind w:left="792" w:firstLine="0"/>
        <w:jc w:val="both"/>
        <w:rPr>
          <w:rFonts w:ascii="Calibri Light" w:hAnsi="Calibri Light" w:cs="Calibri Light"/>
        </w:rPr>
      </w:pPr>
      <w:bookmarkStart w:id="0" w:name="_Hlk33371683"/>
      <w:r w:rsidRPr="00571D40">
        <w:rPr>
          <w:rFonts w:ascii="Calibri Light" w:hAnsi="Calibri Light" w:cs="Calibri Light"/>
        </w:rPr>
        <w:t>Piaskowanie – wysiew czystego , suchego piasku( o granulacji 2 mm) w celu uzupełnienia otworów powstałych w wyniku poprzednich zabiegów oraz w celu likwidacji nierówności</w:t>
      </w:r>
      <w:r>
        <w:rPr>
          <w:rFonts w:ascii="Calibri Light" w:hAnsi="Calibri Light" w:cs="Calibri Light"/>
        </w:rPr>
        <w:t xml:space="preserve">. </w:t>
      </w:r>
      <w:r w:rsidRPr="00571D40">
        <w:rPr>
          <w:rFonts w:ascii="Calibri Light" w:hAnsi="Calibri Light" w:cs="Calibri Light"/>
        </w:rPr>
        <w:t xml:space="preserve">Piasek rozluźnia strukturę gleby. Piaskowanie poprawia min. schnięcie górnej warstwy darni po intensywnych opadach, polepsza wymianę gazową, zwiększa elastyczność płyty boiska, umożliwia uzyskanie równej nawierzchni. Po rozłożeniu warstwy piasku urządzeniem rozścielającym (piaskarka) przeprowadza się rozprowadzenie piasku za pomocą włóki (np. Dragmata) następnie należy wyczesać małe nierówności szczotką trawnikową.  </w:t>
      </w:r>
    </w:p>
    <w:p w14:paraId="386B9466" w14:textId="77777777" w:rsidR="00571D40" w:rsidRPr="00571D40" w:rsidRDefault="00571D40" w:rsidP="00571D40">
      <w:pPr>
        <w:spacing w:after="101" w:line="259" w:lineRule="auto"/>
        <w:ind w:left="0" w:firstLine="708"/>
        <w:rPr>
          <w:rFonts w:asciiTheme="majorHAnsi" w:hAnsiTheme="majorHAnsi" w:cstheme="majorHAnsi"/>
        </w:rPr>
      </w:pPr>
      <w:r w:rsidRPr="00571D40">
        <w:rPr>
          <w:rFonts w:asciiTheme="majorHAnsi" w:hAnsiTheme="majorHAnsi" w:cstheme="majorHAnsi"/>
        </w:rPr>
        <w:t xml:space="preserve"> </w:t>
      </w:r>
      <w:r w:rsidRPr="00571D40">
        <w:rPr>
          <w:rFonts w:asciiTheme="majorHAnsi" w:eastAsia="Verdana" w:hAnsiTheme="majorHAnsi" w:cstheme="majorHAnsi"/>
          <w:b/>
        </w:rPr>
        <w:t>Tabela:</w:t>
      </w:r>
      <w:r w:rsidRPr="00571D40">
        <w:rPr>
          <w:rFonts w:asciiTheme="majorHAnsi" w:hAnsiTheme="majorHAnsi" w:cstheme="majorHAnsi"/>
        </w:rPr>
        <w:t xml:space="preserve"> Ustalenie wielkości pojedynczej dawki piasku pod kątem różnych funkcji </w:t>
      </w:r>
    </w:p>
    <w:tbl>
      <w:tblPr>
        <w:tblStyle w:val="TableGrid"/>
        <w:tblW w:w="8223" w:type="dxa"/>
        <w:tblInd w:w="848" w:type="dxa"/>
        <w:tblCellMar>
          <w:top w:w="83" w:type="dxa"/>
          <w:left w:w="45" w:type="dxa"/>
          <w:right w:w="115" w:type="dxa"/>
        </w:tblCellMar>
        <w:tblLook w:val="04A0" w:firstRow="1" w:lastRow="0" w:firstColumn="1" w:lastColumn="0" w:noHBand="0" w:noVBand="1"/>
      </w:tblPr>
      <w:tblGrid>
        <w:gridCol w:w="518"/>
        <w:gridCol w:w="3032"/>
        <w:gridCol w:w="4673"/>
      </w:tblGrid>
      <w:tr w:rsidR="00571D40" w:rsidRPr="00571D40" w14:paraId="19FC1DE4" w14:textId="77777777" w:rsidTr="00571D40">
        <w:trPr>
          <w:trHeight w:val="325"/>
        </w:trPr>
        <w:tc>
          <w:tcPr>
            <w:tcW w:w="288" w:type="dxa"/>
            <w:tcBorders>
              <w:top w:val="single" w:sz="2" w:space="0" w:color="000000"/>
              <w:left w:val="single" w:sz="2" w:space="0" w:color="000000"/>
              <w:bottom w:val="single" w:sz="2" w:space="0" w:color="000000"/>
              <w:right w:val="single" w:sz="2" w:space="0" w:color="000000"/>
            </w:tcBorders>
            <w:shd w:val="clear" w:color="auto" w:fill="999999"/>
          </w:tcPr>
          <w:p w14:paraId="1228CC39" w14:textId="77777777" w:rsidR="00571D40" w:rsidRPr="00571D40" w:rsidRDefault="00571D40" w:rsidP="007F3D9D">
            <w:pPr>
              <w:spacing w:after="0" w:line="259" w:lineRule="auto"/>
              <w:ind w:left="69" w:firstLine="0"/>
              <w:jc w:val="center"/>
              <w:rPr>
                <w:rFonts w:asciiTheme="majorHAnsi" w:hAnsiTheme="majorHAnsi" w:cstheme="majorHAnsi"/>
              </w:rPr>
            </w:pPr>
            <w:r w:rsidRPr="00571D40">
              <w:rPr>
                <w:rFonts w:asciiTheme="majorHAnsi" w:eastAsia="Verdana" w:hAnsiTheme="majorHAnsi" w:cstheme="majorHAnsi"/>
                <w:b/>
                <w:sz w:val="16"/>
              </w:rPr>
              <w:t xml:space="preserve">Ilość </w:t>
            </w:r>
          </w:p>
        </w:tc>
        <w:tc>
          <w:tcPr>
            <w:tcW w:w="3118" w:type="dxa"/>
            <w:tcBorders>
              <w:top w:val="single" w:sz="2" w:space="0" w:color="000000"/>
              <w:left w:val="single" w:sz="2" w:space="0" w:color="000000"/>
              <w:bottom w:val="single" w:sz="2" w:space="0" w:color="000000"/>
              <w:right w:val="single" w:sz="2" w:space="0" w:color="000000"/>
            </w:tcBorders>
            <w:shd w:val="clear" w:color="auto" w:fill="999999"/>
          </w:tcPr>
          <w:p w14:paraId="422F5EE7" w14:textId="77777777" w:rsidR="00571D40" w:rsidRPr="00571D40" w:rsidRDefault="00571D40" w:rsidP="007F3D9D">
            <w:pPr>
              <w:spacing w:after="0" w:line="259" w:lineRule="auto"/>
              <w:ind w:left="69" w:firstLine="0"/>
              <w:jc w:val="center"/>
              <w:rPr>
                <w:rFonts w:asciiTheme="majorHAnsi" w:hAnsiTheme="majorHAnsi" w:cstheme="majorHAnsi"/>
              </w:rPr>
            </w:pPr>
            <w:r w:rsidRPr="00571D40">
              <w:rPr>
                <w:rFonts w:asciiTheme="majorHAnsi" w:eastAsia="Verdana" w:hAnsiTheme="majorHAnsi" w:cstheme="majorHAnsi"/>
                <w:b/>
                <w:sz w:val="16"/>
              </w:rPr>
              <w:t xml:space="preserve">Ilość piachu </w:t>
            </w:r>
          </w:p>
        </w:tc>
        <w:tc>
          <w:tcPr>
            <w:tcW w:w="4817" w:type="dxa"/>
            <w:tcBorders>
              <w:top w:val="single" w:sz="2" w:space="0" w:color="000000"/>
              <w:left w:val="single" w:sz="2" w:space="0" w:color="000000"/>
              <w:bottom w:val="single" w:sz="2" w:space="0" w:color="000000"/>
              <w:right w:val="single" w:sz="2" w:space="0" w:color="000000"/>
            </w:tcBorders>
            <w:shd w:val="clear" w:color="auto" w:fill="999999"/>
          </w:tcPr>
          <w:p w14:paraId="2E58A69A" w14:textId="77777777" w:rsidR="00571D40" w:rsidRPr="00571D40" w:rsidRDefault="00571D40" w:rsidP="007F3D9D">
            <w:pPr>
              <w:spacing w:after="0" w:line="259" w:lineRule="auto"/>
              <w:ind w:left="71" w:firstLine="0"/>
              <w:jc w:val="center"/>
              <w:rPr>
                <w:rFonts w:asciiTheme="majorHAnsi" w:hAnsiTheme="majorHAnsi" w:cstheme="majorHAnsi"/>
              </w:rPr>
            </w:pPr>
            <w:r w:rsidRPr="00571D40">
              <w:rPr>
                <w:rFonts w:asciiTheme="majorHAnsi" w:eastAsia="Verdana" w:hAnsiTheme="majorHAnsi" w:cstheme="majorHAnsi"/>
                <w:b/>
                <w:sz w:val="16"/>
              </w:rPr>
              <w:t xml:space="preserve">Funkcje </w:t>
            </w:r>
          </w:p>
        </w:tc>
      </w:tr>
      <w:tr w:rsidR="00571D40" w:rsidRPr="00571D40" w14:paraId="3445104F" w14:textId="77777777" w:rsidTr="00571D40">
        <w:trPr>
          <w:trHeight w:val="393"/>
        </w:trPr>
        <w:tc>
          <w:tcPr>
            <w:tcW w:w="288" w:type="dxa"/>
            <w:tcBorders>
              <w:top w:val="single" w:sz="2" w:space="0" w:color="000000"/>
              <w:left w:val="single" w:sz="2" w:space="0" w:color="000000"/>
              <w:bottom w:val="single" w:sz="2" w:space="0" w:color="000000"/>
              <w:right w:val="single" w:sz="2" w:space="0" w:color="000000"/>
            </w:tcBorders>
          </w:tcPr>
          <w:p w14:paraId="7813734A" w14:textId="77777777" w:rsidR="00571D40" w:rsidRPr="00571D40" w:rsidRDefault="00571D40" w:rsidP="007F3D9D">
            <w:pPr>
              <w:spacing w:after="0" w:line="259" w:lineRule="auto"/>
              <w:ind w:left="69" w:firstLine="0"/>
              <w:jc w:val="center"/>
              <w:rPr>
                <w:rFonts w:asciiTheme="majorHAnsi" w:hAnsiTheme="majorHAnsi" w:cstheme="majorHAnsi"/>
              </w:rPr>
            </w:pPr>
            <w:r w:rsidRPr="00571D40">
              <w:rPr>
                <w:rFonts w:asciiTheme="majorHAnsi" w:hAnsiTheme="majorHAnsi" w:cstheme="majorHAnsi"/>
                <w:sz w:val="16"/>
              </w:rPr>
              <w:t xml:space="preserve">l/m² </w:t>
            </w:r>
          </w:p>
        </w:tc>
        <w:tc>
          <w:tcPr>
            <w:tcW w:w="3118" w:type="dxa"/>
            <w:tcBorders>
              <w:top w:val="single" w:sz="2" w:space="0" w:color="000000"/>
              <w:left w:val="single" w:sz="2" w:space="0" w:color="000000"/>
              <w:bottom w:val="single" w:sz="2" w:space="0" w:color="000000"/>
              <w:right w:val="single" w:sz="2" w:space="0" w:color="000000"/>
            </w:tcBorders>
          </w:tcPr>
          <w:p w14:paraId="1D3AD851" w14:textId="77777777" w:rsidR="00571D40" w:rsidRPr="00571D40" w:rsidRDefault="00571D40" w:rsidP="007F3D9D">
            <w:pPr>
              <w:spacing w:after="0" w:line="259" w:lineRule="auto"/>
              <w:ind w:left="70" w:firstLine="0"/>
              <w:jc w:val="center"/>
              <w:rPr>
                <w:rFonts w:asciiTheme="majorHAnsi" w:hAnsiTheme="majorHAnsi" w:cstheme="majorHAnsi"/>
              </w:rPr>
            </w:pPr>
            <w:r w:rsidRPr="00571D40">
              <w:rPr>
                <w:rFonts w:asciiTheme="majorHAnsi" w:hAnsiTheme="majorHAnsi" w:cstheme="majorHAnsi"/>
                <w:sz w:val="16"/>
              </w:rPr>
              <w:t xml:space="preserve">m³ / powierzchnia boiska 7000m² </w:t>
            </w:r>
          </w:p>
        </w:tc>
        <w:tc>
          <w:tcPr>
            <w:tcW w:w="4817" w:type="dxa"/>
            <w:tcBorders>
              <w:top w:val="single" w:sz="2" w:space="0" w:color="000000"/>
              <w:left w:val="single" w:sz="2" w:space="0" w:color="000000"/>
              <w:bottom w:val="single" w:sz="2" w:space="0" w:color="000000"/>
              <w:right w:val="single" w:sz="2" w:space="0" w:color="000000"/>
            </w:tcBorders>
          </w:tcPr>
          <w:p w14:paraId="75896DC5" w14:textId="77777777" w:rsidR="00571D40" w:rsidRPr="00571D40" w:rsidRDefault="00571D40" w:rsidP="007F3D9D">
            <w:pPr>
              <w:spacing w:after="0" w:line="259" w:lineRule="auto"/>
              <w:ind w:left="0" w:firstLine="0"/>
              <w:rPr>
                <w:rFonts w:asciiTheme="majorHAnsi" w:hAnsiTheme="majorHAnsi" w:cstheme="majorHAnsi"/>
              </w:rPr>
            </w:pPr>
            <w:r w:rsidRPr="00571D40">
              <w:rPr>
                <w:rFonts w:asciiTheme="majorHAnsi" w:hAnsiTheme="majorHAnsi" w:cstheme="majorHAnsi"/>
                <w:sz w:val="16"/>
              </w:rPr>
              <w:t xml:space="preserve">  </w:t>
            </w:r>
          </w:p>
        </w:tc>
      </w:tr>
      <w:tr w:rsidR="00571D40" w:rsidRPr="00571D40" w14:paraId="6B015B2D" w14:textId="77777777" w:rsidTr="00571D40">
        <w:trPr>
          <w:trHeight w:val="673"/>
        </w:trPr>
        <w:tc>
          <w:tcPr>
            <w:tcW w:w="288" w:type="dxa"/>
            <w:tcBorders>
              <w:top w:val="single" w:sz="2" w:space="0" w:color="000000"/>
              <w:left w:val="single" w:sz="2" w:space="0" w:color="000000"/>
              <w:bottom w:val="single" w:sz="2" w:space="0" w:color="000000"/>
              <w:right w:val="single" w:sz="2" w:space="0" w:color="000000"/>
            </w:tcBorders>
            <w:vAlign w:val="center"/>
          </w:tcPr>
          <w:p w14:paraId="588F7659" w14:textId="77777777" w:rsidR="00571D40" w:rsidRPr="00571D40" w:rsidRDefault="00571D40" w:rsidP="007F3D9D">
            <w:pPr>
              <w:spacing w:after="0" w:line="259" w:lineRule="auto"/>
              <w:ind w:left="69" w:firstLine="0"/>
              <w:jc w:val="center"/>
              <w:rPr>
                <w:rFonts w:asciiTheme="majorHAnsi" w:hAnsiTheme="majorHAnsi" w:cstheme="majorHAnsi"/>
              </w:rPr>
            </w:pPr>
            <w:r w:rsidRPr="00571D40">
              <w:rPr>
                <w:rFonts w:asciiTheme="majorHAnsi" w:hAnsiTheme="majorHAnsi" w:cstheme="majorHAnsi"/>
                <w:sz w:val="16"/>
              </w:rPr>
              <w:t xml:space="preserve">3 - 4 </w:t>
            </w:r>
          </w:p>
        </w:tc>
        <w:tc>
          <w:tcPr>
            <w:tcW w:w="3118" w:type="dxa"/>
            <w:tcBorders>
              <w:top w:val="single" w:sz="2" w:space="0" w:color="000000"/>
              <w:left w:val="single" w:sz="2" w:space="0" w:color="000000"/>
              <w:bottom w:val="single" w:sz="2" w:space="0" w:color="000000"/>
              <w:right w:val="single" w:sz="2" w:space="0" w:color="000000"/>
            </w:tcBorders>
            <w:vAlign w:val="center"/>
          </w:tcPr>
          <w:p w14:paraId="12BC1165" w14:textId="77777777" w:rsidR="00571D40" w:rsidRPr="00571D40" w:rsidRDefault="00571D40" w:rsidP="007F3D9D">
            <w:pPr>
              <w:spacing w:after="0" w:line="259" w:lineRule="auto"/>
              <w:ind w:left="71" w:firstLine="0"/>
              <w:jc w:val="center"/>
              <w:rPr>
                <w:rFonts w:asciiTheme="majorHAnsi" w:hAnsiTheme="majorHAnsi" w:cstheme="majorHAnsi"/>
              </w:rPr>
            </w:pPr>
            <w:r w:rsidRPr="00571D40">
              <w:rPr>
                <w:rFonts w:asciiTheme="majorHAnsi" w:hAnsiTheme="majorHAnsi" w:cstheme="majorHAnsi"/>
                <w:sz w:val="16"/>
              </w:rPr>
              <w:t xml:space="preserve">21 - 28 </w:t>
            </w:r>
          </w:p>
        </w:tc>
        <w:tc>
          <w:tcPr>
            <w:tcW w:w="4817" w:type="dxa"/>
            <w:tcBorders>
              <w:top w:val="single" w:sz="2" w:space="0" w:color="000000"/>
              <w:left w:val="single" w:sz="2" w:space="0" w:color="000000"/>
              <w:bottom w:val="single" w:sz="2" w:space="0" w:color="000000"/>
              <w:right w:val="single" w:sz="2" w:space="0" w:color="000000"/>
            </w:tcBorders>
          </w:tcPr>
          <w:p w14:paraId="53F41A18" w14:textId="77777777" w:rsidR="00571D40" w:rsidRPr="00571D40" w:rsidRDefault="00571D40" w:rsidP="00571D40">
            <w:pPr>
              <w:numPr>
                <w:ilvl w:val="0"/>
                <w:numId w:val="6"/>
              </w:numPr>
              <w:spacing w:after="0" w:line="240" w:lineRule="auto"/>
              <w:ind w:hanging="128"/>
              <w:rPr>
                <w:rFonts w:asciiTheme="majorHAnsi" w:hAnsiTheme="majorHAnsi" w:cstheme="majorHAnsi"/>
              </w:rPr>
            </w:pPr>
            <w:r w:rsidRPr="00571D40">
              <w:rPr>
                <w:rFonts w:asciiTheme="majorHAnsi" w:hAnsiTheme="majorHAnsi" w:cstheme="majorHAnsi"/>
                <w:sz w:val="16"/>
              </w:rPr>
              <w:t xml:space="preserve">polepszenie niwelacji boiska do gry, zlikwidowanie   nierówności, </w:t>
            </w:r>
          </w:p>
          <w:p w14:paraId="5699F2B8" w14:textId="77777777" w:rsidR="00571D40" w:rsidRPr="00571D40" w:rsidRDefault="00571D40" w:rsidP="00571D40">
            <w:pPr>
              <w:numPr>
                <w:ilvl w:val="0"/>
                <w:numId w:val="6"/>
              </w:numPr>
              <w:spacing w:after="0" w:line="259" w:lineRule="auto"/>
              <w:ind w:hanging="128"/>
              <w:rPr>
                <w:rFonts w:asciiTheme="majorHAnsi" w:hAnsiTheme="majorHAnsi" w:cstheme="majorHAnsi"/>
              </w:rPr>
            </w:pPr>
            <w:r w:rsidRPr="00571D40">
              <w:rPr>
                <w:rFonts w:asciiTheme="majorHAnsi" w:hAnsiTheme="majorHAnsi" w:cstheme="majorHAnsi"/>
                <w:sz w:val="16"/>
              </w:rPr>
              <w:t xml:space="preserve">uszczuplenie warstwy filcowatej darni, </w:t>
            </w:r>
          </w:p>
        </w:tc>
      </w:tr>
      <w:tr w:rsidR="00571D40" w:rsidRPr="00571D40" w14:paraId="05EBCA7E" w14:textId="77777777" w:rsidTr="00571D40">
        <w:trPr>
          <w:trHeight w:val="374"/>
        </w:trPr>
        <w:tc>
          <w:tcPr>
            <w:tcW w:w="288" w:type="dxa"/>
            <w:tcBorders>
              <w:top w:val="single" w:sz="2" w:space="0" w:color="000000"/>
              <w:left w:val="single" w:sz="2" w:space="0" w:color="000000"/>
              <w:bottom w:val="single" w:sz="2" w:space="0" w:color="000000"/>
              <w:right w:val="single" w:sz="2" w:space="0" w:color="000000"/>
            </w:tcBorders>
          </w:tcPr>
          <w:p w14:paraId="2E13C17D" w14:textId="77777777" w:rsidR="00571D40" w:rsidRPr="00571D40" w:rsidRDefault="00571D40" w:rsidP="007F3D9D">
            <w:pPr>
              <w:spacing w:after="0" w:line="259" w:lineRule="auto"/>
              <w:ind w:left="69" w:firstLine="0"/>
              <w:jc w:val="center"/>
              <w:rPr>
                <w:rFonts w:asciiTheme="majorHAnsi" w:hAnsiTheme="majorHAnsi" w:cstheme="majorHAnsi"/>
              </w:rPr>
            </w:pPr>
            <w:r w:rsidRPr="00571D40">
              <w:rPr>
                <w:rFonts w:asciiTheme="majorHAnsi" w:hAnsiTheme="majorHAnsi" w:cstheme="majorHAnsi"/>
                <w:sz w:val="16"/>
              </w:rPr>
              <w:t xml:space="preserve">4 - 6 </w:t>
            </w:r>
          </w:p>
        </w:tc>
        <w:tc>
          <w:tcPr>
            <w:tcW w:w="3118" w:type="dxa"/>
            <w:tcBorders>
              <w:top w:val="single" w:sz="2" w:space="0" w:color="000000"/>
              <w:left w:val="single" w:sz="2" w:space="0" w:color="000000"/>
              <w:bottom w:val="single" w:sz="2" w:space="0" w:color="000000"/>
              <w:right w:val="single" w:sz="2" w:space="0" w:color="000000"/>
            </w:tcBorders>
          </w:tcPr>
          <w:p w14:paraId="46F2A0DE" w14:textId="77777777" w:rsidR="00571D40" w:rsidRPr="00571D40" w:rsidRDefault="00571D40" w:rsidP="007F3D9D">
            <w:pPr>
              <w:spacing w:after="0" w:line="259" w:lineRule="auto"/>
              <w:ind w:left="71" w:firstLine="0"/>
              <w:jc w:val="center"/>
              <w:rPr>
                <w:rFonts w:asciiTheme="majorHAnsi" w:hAnsiTheme="majorHAnsi" w:cstheme="majorHAnsi"/>
              </w:rPr>
            </w:pPr>
            <w:r w:rsidRPr="00571D40">
              <w:rPr>
                <w:rFonts w:asciiTheme="majorHAnsi" w:hAnsiTheme="majorHAnsi" w:cstheme="majorHAnsi"/>
                <w:sz w:val="16"/>
              </w:rPr>
              <w:t xml:space="preserve">28 - 42 </w:t>
            </w:r>
          </w:p>
        </w:tc>
        <w:tc>
          <w:tcPr>
            <w:tcW w:w="4817" w:type="dxa"/>
            <w:tcBorders>
              <w:top w:val="single" w:sz="2" w:space="0" w:color="000000"/>
              <w:left w:val="single" w:sz="2" w:space="0" w:color="000000"/>
              <w:bottom w:val="single" w:sz="2" w:space="0" w:color="000000"/>
              <w:right w:val="single" w:sz="2" w:space="0" w:color="000000"/>
            </w:tcBorders>
          </w:tcPr>
          <w:p w14:paraId="651230EC" w14:textId="77777777" w:rsidR="00571D40" w:rsidRPr="00571D40" w:rsidRDefault="00571D40" w:rsidP="007F3D9D">
            <w:pPr>
              <w:spacing w:after="0" w:line="259" w:lineRule="auto"/>
              <w:ind w:left="0" w:firstLine="0"/>
              <w:rPr>
                <w:rFonts w:asciiTheme="majorHAnsi" w:hAnsiTheme="majorHAnsi" w:cstheme="majorHAnsi"/>
              </w:rPr>
            </w:pPr>
            <w:r w:rsidRPr="00571D40">
              <w:rPr>
                <w:rFonts w:asciiTheme="majorHAnsi" w:hAnsiTheme="majorHAnsi" w:cstheme="majorHAnsi"/>
                <w:sz w:val="16"/>
              </w:rPr>
              <w:t xml:space="preserve">- dodatkowe napełnienie otworów napowietrzających, </w:t>
            </w:r>
          </w:p>
        </w:tc>
      </w:tr>
      <w:tr w:rsidR="00571D40" w:rsidRPr="00571D40" w14:paraId="6AA5D67E" w14:textId="77777777" w:rsidTr="00571D40">
        <w:trPr>
          <w:trHeight w:val="640"/>
        </w:trPr>
        <w:tc>
          <w:tcPr>
            <w:tcW w:w="288" w:type="dxa"/>
            <w:tcBorders>
              <w:top w:val="single" w:sz="2" w:space="0" w:color="000000"/>
              <w:left w:val="single" w:sz="2" w:space="0" w:color="000000"/>
              <w:bottom w:val="single" w:sz="2" w:space="0" w:color="000000"/>
              <w:right w:val="single" w:sz="2" w:space="0" w:color="000000"/>
            </w:tcBorders>
            <w:vAlign w:val="center"/>
          </w:tcPr>
          <w:p w14:paraId="41C407CF" w14:textId="77777777" w:rsidR="00571D40" w:rsidRPr="00571D40" w:rsidRDefault="00571D40" w:rsidP="007F3D9D">
            <w:pPr>
              <w:spacing w:after="0" w:line="259" w:lineRule="auto"/>
              <w:ind w:left="69" w:firstLine="0"/>
              <w:jc w:val="center"/>
              <w:rPr>
                <w:rFonts w:asciiTheme="majorHAnsi" w:hAnsiTheme="majorHAnsi" w:cstheme="majorHAnsi"/>
              </w:rPr>
            </w:pPr>
            <w:r w:rsidRPr="00571D40">
              <w:rPr>
                <w:rFonts w:asciiTheme="majorHAnsi" w:hAnsiTheme="majorHAnsi" w:cstheme="majorHAnsi"/>
                <w:sz w:val="16"/>
              </w:rPr>
              <w:t xml:space="preserve">5 - 8 </w:t>
            </w:r>
          </w:p>
        </w:tc>
        <w:tc>
          <w:tcPr>
            <w:tcW w:w="3118" w:type="dxa"/>
            <w:tcBorders>
              <w:top w:val="single" w:sz="2" w:space="0" w:color="000000"/>
              <w:left w:val="single" w:sz="2" w:space="0" w:color="000000"/>
              <w:bottom w:val="single" w:sz="2" w:space="0" w:color="000000"/>
              <w:right w:val="single" w:sz="2" w:space="0" w:color="000000"/>
            </w:tcBorders>
            <w:vAlign w:val="center"/>
          </w:tcPr>
          <w:p w14:paraId="186C6758" w14:textId="77777777" w:rsidR="00571D40" w:rsidRPr="00571D40" w:rsidRDefault="00571D40" w:rsidP="007F3D9D">
            <w:pPr>
              <w:spacing w:after="0" w:line="259" w:lineRule="auto"/>
              <w:ind w:left="70" w:firstLine="0"/>
              <w:jc w:val="center"/>
              <w:rPr>
                <w:rFonts w:asciiTheme="majorHAnsi" w:hAnsiTheme="majorHAnsi" w:cstheme="majorHAnsi"/>
              </w:rPr>
            </w:pPr>
            <w:r w:rsidRPr="00571D40">
              <w:rPr>
                <w:rFonts w:asciiTheme="majorHAnsi" w:hAnsiTheme="majorHAnsi" w:cstheme="majorHAnsi"/>
                <w:sz w:val="16"/>
              </w:rPr>
              <w:t xml:space="preserve">35 -56 </w:t>
            </w:r>
          </w:p>
        </w:tc>
        <w:tc>
          <w:tcPr>
            <w:tcW w:w="4817" w:type="dxa"/>
            <w:tcBorders>
              <w:top w:val="single" w:sz="2" w:space="0" w:color="000000"/>
              <w:left w:val="single" w:sz="2" w:space="0" w:color="000000"/>
              <w:bottom w:val="single" w:sz="2" w:space="0" w:color="000000"/>
              <w:right w:val="single" w:sz="2" w:space="0" w:color="000000"/>
            </w:tcBorders>
            <w:vAlign w:val="center"/>
          </w:tcPr>
          <w:p w14:paraId="11C557F7" w14:textId="77777777" w:rsidR="00571D40" w:rsidRPr="00571D40" w:rsidRDefault="00571D40" w:rsidP="00571D40">
            <w:pPr>
              <w:numPr>
                <w:ilvl w:val="0"/>
                <w:numId w:val="7"/>
              </w:numPr>
              <w:spacing w:after="0" w:line="259" w:lineRule="auto"/>
              <w:ind w:hanging="128"/>
              <w:rPr>
                <w:rFonts w:asciiTheme="majorHAnsi" w:hAnsiTheme="majorHAnsi" w:cstheme="majorHAnsi"/>
              </w:rPr>
            </w:pPr>
            <w:r w:rsidRPr="00571D40">
              <w:rPr>
                <w:rFonts w:asciiTheme="majorHAnsi" w:hAnsiTheme="majorHAnsi" w:cstheme="majorHAnsi"/>
                <w:sz w:val="16"/>
              </w:rPr>
              <w:t xml:space="preserve">poprawa właściwości fizycznych gleby  </w:t>
            </w:r>
          </w:p>
          <w:p w14:paraId="5ACC4CA9" w14:textId="77777777" w:rsidR="00571D40" w:rsidRPr="00571D40" w:rsidRDefault="00571D40" w:rsidP="00571D40">
            <w:pPr>
              <w:numPr>
                <w:ilvl w:val="0"/>
                <w:numId w:val="7"/>
              </w:numPr>
              <w:spacing w:after="0" w:line="259" w:lineRule="auto"/>
              <w:ind w:hanging="128"/>
              <w:rPr>
                <w:rFonts w:asciiTheme="majorHAnsi" w:hAnsiTheme="majorHAnsi" w:cstheme="majorHAnsi"/>
              </w:rPr>
            </w:pPr>
            <w:r w:rsidRPr="00571D40">
              <w:rPr>
                <w:rFonts w:asciiTheme="majorHAnsi" w:hAnsiTheme="majorHAnsi" w:cstheme="majorHAnsi"/>
                <w:sz w:val="16"/>
              </w:rPr>
              <w:t xml:space="preserve">dodatkowa nadbudowa warstwy nośnej, </w:t>
            </w:r>
          </w:p>
        </w:tc>
      </w:tr>
      <w:tr w:rsidR="00571D40" w:rsidRPr="00571D40" w14:paraId="46A867C6" w14:textId="77777777" w:rsidTr="00571D40">
        <w:trPr>
          <w:trHeight w:val="643"/>
        </w:trPr>
        <w:tc>
          <w:tcPr>
            <w:tcW w:w="288" w:type="dxa"/>
            <w:tcBorders>
              <w:top w:val="single" w:sz="2" w:space="0" w:color="000000"/>
              <w:left w:val="single" w:sz="2" w:space="0" w:color="000000"/>
              <w:bottom w:val="single" w:sz="2" w:space="0" w:color="000000"/>
              <w:right w:val="single" w:sz="2" w:space="0" w:color="000000"/>
            </w:tcBorders>
            <w:vAlign w:val="center"/>
          </w:tcPr>
          <w:p w14:paraId="77229D93" w14:textId="77777777" w:rsidR="00571D40" w:rsidRPr="00571D40" w:rsidRDefault="00571D40" w:rsidP="007F3D9D">
            <w:pPr>
              <w:spacing w:after="0" w:line="259" w:lineRule="auto"/>
              <w:ind w:left="68" w:firstLine="0"/>
              <w:jc w:val="center"/>
              <w:rPr>
                <w:rFonts w:asciiTheme="majorHAnsi" w:hAnsiTheme="majorHAnsi" w:cstheme="majorHAnsi"/>
              </w:rPr>
            </w:pPr>
            <w:r w:rsidRPr="00571D40">
              <w:rPr>
                <w:rFonts w:asciiTheme="majorHAnsi" w:hAnsiTheme="majorHAnsi" w:cstheme="majorHAnsi"/>
                <w:sz w:val="16"/>
              </w:rPr>
              <w:t xml:space="preserve">&gt; 10 </w:t>
            </w:r>
          </w:p>
        </w:tc>
        <w:tc>
          <w:tcPr>
            <w:tcW w:w="3118" w:type="dxa"/>
            <w:tcBorders>
              <w:top w:val="single" w:sz="2" w:space="0" w:color="000000"/>
              <w:left w:val="single" w:sz="2" w:space="0" w:color="000000"/>
              <w:bottom w:val="single" w:sz="2" w:space="0" w:color="000000"/>
              <w:right w:val="single" w:sz="2" w:space="0" w:color="000000"/>
            </w:tcBorders>
            <w:vAlign w:val="center"/>
          </w:tcPr>
          <w:p w14:paraId="06040FA2" w14:textId="77777777" w:rsidR="00571D40" w:rsidRPr="00571D40" w:rsidRDefault="00571D40" w:rsidP="007F3D9D">
            <w:pPr>
              <w:spacing w:after="0" w:line="259" w:lineRule="auto"/>
              <w:ind w:left="68" w:firstLine="0"/>
              <w:jc w:val="center"/>
              <w:rPr>
                <w:rFonts w:asciiTheme="majorHAnsi" w:hAnsiTheme="majorHAnsi" w:cstheme="majorHAnsi"/>
              </w:rPr>
            </w:pPr>
            <w:r w:rsidRPr="00571D40">
              <w:rPr>
                <w:rFonts w:asciiTheme="majorHAnsi" w:hAnsiTheme="majorHAnsi" w:cstheme="majorHAnsi"/>
                <w:sz w:val="16"/>
              </w:rPr>
              <w:t xml:space="preserve">&gt; 70 </w:t>
            </w:r>
          </w:p>
        </w:tc>
        <w:tc>
          <w:tcPr>
            <w:tcW w:w="4817" w:type="dxa"/>
            <w:tcBorders>
              <w:top w:val="single" w:sz="2" w:space="0" w:color="000000"/>
              <w:left w:val="single" w:sz="2" w:space="0" w:color="000000"/>
              <w:bottom w:val="single" w:sz="2" w:space="0" w:color="000000"/>
              <w:right w:val="single" w:sz="2" w:space="0" w:color="000000"/>
            </w:tcBorders>
            <w:vAlign w:val="center"/>
          </w:tcPr>
          <w:p w14:paraId="64D87DCF" w14:textId="77777777" w:rsidR="00571D40" w:rsidRPr="00571D40" w:rsidRDefault="00571D40" w:rsidP="00571D40">
            <w:pPr>
              <w:numPr>
                <w:ilvl w:val="0"/>
                <w:numId w:val="8"/>
              </w:numPr>
              <w:spacing w:after="0" w:line="259" w:lineRule="auto"/>
              <w:ind w:hanging="128"/>
              <w:rPr>
                <w:rFonts w:asciiTheme="majorHAnsi" w:hAnsiTheme="majorHAnsi" w:cstheme="majorHAnsi"/>
              </w:rPr>
            </w:pPr>
            <w:r w:rsidRPr="00571D40">
              <w:rPr>
                <w:rFonts w:asciiTheme="majorHAnsi" w:hAnsiTheme="majorHAnsi" w:cstheme="majorHAnsi"/>
                <w:sz w:val="16"/>
              </w:rPr>
              <w:t xml:space="preserve">gruntowne ulepszenie składu warstwy nośnej trawy, </w:t>
            </w:r>
          </w:p>
          <w:p w14:paraId="605F64BC" w14:textId="77777777" w:rsidR="00571D40" w:rsidRPr="00571D40" w:rsidRDefault="00571D40" w:rsidP="00571D40">
            <w:pPr>
              <w:numPr>
                <w:ilvl w:val="0"/>
                <w:numId w:val="8"/>
              </w:numPr>
              <w:spacing w:after="0" w:line="259" w:lineRule="auto"/>
              <w:ind w:hanging="128"/>
              <w:rPr>
                <w:rFonts w:asciiTheme="majorHAnsi" w:hAnsiTheme="majorHAnsi" w:cstheme="majorHAnsi"/>
              </w:rPr>
            </w:pPr>
            <w:r w:rsidRPr="00571D40">
              <w:rPr>
                <w:rFonts w:asciiTheme="majorHAnsi" w:hAnsiTheme="majorHAnsi" w:cstheme="majorHAnsi"/>
                <w:sz w:val="16"/>
              </w:rPr>
              <w:t xml:space="preserve">odnowa, </w:t>
            </w:r>
          </w:p>
        </w:tc>
      </w:tr>
    </w:tbl>
    <w:bookmarkEnd w:id="0"/>
    <w:p w14:paraId="45A1EAD9" w14:textId="77777777" w:rsidR="00571D40" w:rsidRPr="00571D40" w:rsidRDefault="00571D40" w:rsidP="00571D40">
      <w:pPr>
        <w:spacing w:line="259" w:lineRule="auto"/>
        <w:ind w:left="0" w:firstLine="0"/>
        <w:rPr>
          <w:rFonts w:asciiTheme="majorHAnsi" w:hAnsiTheme="majorHAnsi" w:cstheme="majorHAnsi"/>
        </w:rPr>
      </w:pPr>
      <w:r w:rsidRPr="00571D40">
        <w:rPr>
          <w:rFonts w:asciiTheme="majorHAnsi" w:eastAsia="Verdana" w:hAnsiTheme="majorHAnsi" w:cstheme="majorHAnsi"/>
          <w:b/>
        </w:rPr>
        <w:t xml:space="preserve"> </w:t>
      </w:r>
    </w:p>
    <w:p w14:paraId="6FBB7174" w14:textId="77777777" w:rsidR="00571D40" w:rsidRPr="00571D40" w:rsidRDefault="00571D40" w:rsidP="00571D40">
      <w:pPr>
        <w:ind w:left="-5" w:firstLine="713"/>
        <w:rPr>
          <w:rFonts w:asciiTheme="majorHAnsi" w:hAnsiTheme="majorHAnsi" w:cstheme="majorHAnsi"/>
        </w:rPr>
      </w:pPr>
      <w:r w:rsidRPr="00571D40">
        <w:rPr>
          <w:rFonts w:asciiTheme="majorHAnsi" w:hAnsiTheme="majorHAnsi" w:cstheme="majorHAnsi"/>
        </w:rPr>
        <w:t xml:space="preserve">Kryteria jakości piasku: </w:t>
      </w:r>
    </w:p>
    <w:p w14:paraId="04FC5B31" w14:textId="77777777" w:rsidR="00571D40" w:rsidRPr="00571D40" w:rsidRDefault="00571D40" w:rsidP="00571D40">
      <w:pPr>
        <w:numPr>
          <w:ilvl w:val="0"/>
          <w:numId w:val="5"/>
        </w:numPr>
        <w:spacing w:after="100" w:line="265" w:lineRule="auto"/>
        <w:ind w:hanging="360"/>
        <w:jc w:val="both"/>
        <w:rPr>
          <w:rFonts w:asciiTheme="majorHAnsi" w:hAnsiTheme="majorHAnsi" w:cstheme="majorHAnsi"/>
        </w:rPr>
      </w:pPr>
      <w:r w:rsidRPr="00571D40">
        <w:rPr>
          <w:rFonts w:asciiTheme="majorHAnsi" w:hAnsiTheme="majorHAnsi" w:cstheme="majorHAnsi"/>
        </w:rPr>
        <w:t xml:space="preserve">ziarnistości od 0,5 do 2,0 mm, </w:t>
      </w:r>
    </w:p>
    <w:p w14:paraId="60431794" w14:textId="77777777" w:rsidR="00571D40" w:rsidRPr="00571D40" w:rsidRDefault="00571D40" w:rsidP="00571D40">
      <w:pPr>
        <w:numPr>
          <w:ilvl w:val="0"/>
          <w:numId w:val="5"/>
        </w:numPr>
        <w:spacing w:after="100" w:line="265" w:lineRule="auto"/>
        <w:ind w:hanging="360"/>
        <w:jc w:val="both"/>
        <w:rPr>
          <w:rFonts w:asciiTheme="majorHAnsi" w:hAnsiTheme="majorHAnsi" w:cstheme="majorHAnsi"/>
        </w:rPr>
      </w:pPr>
      <w:r w:rsidRPr="00571D40">
        <w:rPr>
          <w:rFonts w:asciiTheme="majorHAnsi" w:hAnsiTheme="majorHAnsi" w:cstheme="majorHAnsi"/>
        </w:rPr>
        <w:t xml:space="preserve">płukany piasek kwarcowy, </w:t>
      </w:r>
    </w:p>
    <w:p w14:paraId="08EC6C20" w14:textId="77777777" w:rsidR="00571D40" w:rsidRDefault="00571D40" w:rsidP="00571D40">
      <w:pPr>
        <w:numPr>
          <w:ilvl w:val="0"/>
          <w:numId w:val="5"/>
        </w:numPr>
        <w:spacing w:after="100" w:line="265" w:lineRule="auto"/>
        <w:ind w:hanging="360"/>
        <w:jc w:val="both"/>
        <w:rPr>
          <w:rFonts w:asciiTheme="majorHAnsi" w:hAnsiTheme="majorHAnsi" w:cstheme="majorHAnsi"/>
        </w:rPr>
      </w:pPr>
      <w:r w:rsidRPr="00571D40">
        <w:rPr>
          <w:rFonts w:asciiTheme="majorHAnsi" w:hAnsiTheme="majorHAnsi" w:cstheme="majorHAnsi"/>
        </w:rPr>
        <w:t xml:space="preserve">neutralne pH (niska zawartość wapnia &lt; 5 % CaCO3). </w:t>
      </w:r>
    </w:p>
    <w:p w14:paraId="70FCB58E" w14:textId="77777777" w:rsidR="00571D40" w:rsidRDefault="00571D40" w:rsidP="00571D40">
      <w:pPr>
        <w:spacing w:after="100" w:line="265" w:lineRule="auto"/>
        <w:ind w:left="708" w:firstLine="0"/>
        <w:jc w:val="both"/>
        <w:rPr>
          <w:rFonts w:asciiTheme="majorHAnsi" w:hAnsiTheme="majorHAnsi" w:cstheme="majorHAnsi"/>
        </w:rPr>
      </w:pPr>
      <w:r>
        <w:rPr>
          <w:rFonts w:asciiTheme="majorHAnsi" w:hAnsiTheme="majorHAnsi" w:cstheme="majorHAnsi"/>
        </w:rPr>
        <w:lastRenderedPageBreak/>
        <w:t xml:space="preserve">Zabiegi napowietrzania wraz z piaskowaniem należy przeprowadzić po raz pierwszy w sezonie jesiennym 2020 roku. </w:t>
      </w:r>
    </w:p>
    <w:p w14:paraId="29CDEFB0" w14:textId="77777777" w:rsidR="00571D40" w:rsidRPr="00571D40" w:rsidRDefault="00571D40" w:rsidP="00571D40">
      <w:pPr>
        <w:spacing w:after="100" w:line="265" w:lineRule="auto"/>
        <w:ind w:left="708" w:firstLine="0"/>
        <w:jc w:val="both"/>
        <w:rPr>
          <w:rFonts w:asciiTheme="majorHAnsi" w:hAnsiTheme="majorHAnsi" w:cstheme="majorHAnsi"/>
        </w:rPr>
      </w:pPr>
    </w:p>
    <w:p w14:paraId="5C710A61" w14:textId="77777777" w:rsidR="00571D40" w:rsidRPr="00571D40" w:rsidRDefault="00571D40" w:rsidP="00571D40">
      <w:pPr>
        <w:pStyle w:val="Akapitzlist"/>
        <w:numPr>
          <w:ilvl w:val="0"/>
          <w:numId w:val="4"/>
        </w:numPr>
        <w:rPr>
          <w:rFonts w:ascii="Calibri Light" w:hAnsi="Calibri Light" w:cs="Calibri Light"/>
          <w:b/>
          <w:bCs/>
          <w:sz w:val="24"/>
          <w:szCs w:val="24"/>
        </w:rPr>
      </w:pPr>
      <w:r w:rsidRPr="00571D40">
        <w:rPr>
          <w:rFonts w:ascii="Calibri Light" w:hAnsi="Calibri Light" w:cs="Calibri Light"/>
          <w:b/>
          <w:bCs/>
          <w:sz w:val="24"/>
          <w:szCs w:val="24"/>
        </w:rPr>
        <w:t xml:space="preserve">PIELĘGNACJA REGENERACYJNA </w:t>
      </w:r>
    </w:p>
    <w:p w14:paraId="77A8041A" w14:textId="77777777" w:rsidR="00571D40" w:rsidRPr="00571D40" w:rsidRDefault="00571D40" w:rsidP="00571D40">
      <w:pPr>
        <w:pStyle w:val="Akapitzlist"/>
        <w:numPr>
          <w:ilvl w:val="1"/>
          <w:numId w:val="4"/>
        </w:numPr>
        <w:jc w:val="both"/>
        <w:rPr>
          <w:rFonts w:ascii="Calibri Light" w:hAnsi="Calibri Light" w:cs="Calibri Light"/>
        </w:rPr>
      </w:pPr>
      <w:r w:rsidRPr="00571D40">
        <w:rPr>
          <w:rFonts w:ascii="Calibri Light" w:hAnsi="Calibri Light" w:cs="Calibri Light"/>
        </w:rPr>
        <w:t xml:space="preserve">Głębokie spulchnianie </w:t>
      </w:r>
    </w:p>
    <w:p w14:paraId="03B2439F" w14:textId="77777777" w:rsidR="00571D40" w:rsidRPr="00571D40" w:rsidRDefault="00571D40" w:rsidP="00571D40">
      <w:pPr>
        <w:pStyle w:val="Akapitzlist"/>
        <w:ind w:left="792" w:firstLine="0"/>
        <w:jc w:val="both"/>
        <w:rPr>
          <w:rFonts w:ascii="Calibri Light" w:hAnsi="Calibri Light" w:cs="Calibri Light"/>
        </w:rPr>
      </w:pPr>
      <w:r w:rsidRPr="00571D40">
        <w:rPr>
          <w:rFonts w:ascii="Calibri Light" w:hAnsi="Calibri Light" w:cs="Calibri Light"/>
        </w:rPr>
        <w:t xml:space="preserve">Głębokie spulchnianie – ma za zadanie rozluźnić wierzchnią warstwę podłoża pod trawą, umożliwia ponowne głębokie korzenienie traw a także znacząco polepsza przepuszczalność gruntu. Zabieg ten przeprowadza się na głębokość 20 – 40 cm (lub do drenażu). Częstotliwość zabiegów zależy od stanu nawierzchni – najczęściej zabieg ten wykonuje się co 2 do 3 lat. Stosuje się do tego maszyny specjalistyczne np. Verti Drain. </w:t>
      </w:r>
    </w:p>
    <w:p w14:paraId="68D8ED12" w14:textId="77777777" w:rsidR="00571D40" w:rsidRPr="00571D40" w:rsidRDefault="00571D40" w:rsidP="00571D40">
      <w:pPr>
        <w:pStyle w:val="Akapitzlist"/>
        <w:numPr>
          <w:ilvl w:val="1"/>
          <w:numId w:val="4"/>
        </w:numPr>
        <w:jc w:val="both"/>
        <w:rPr>
          <w:rFonts w:ascii="Calibri Light" w:hAnsi="Calibri Light" w:cs="Calibri Light"/>
        </w:rPr>
      </w:pPr>
      <w:r w:rsidRPr="00571D40">
        <w:rPr>
          <w:rFonts w:ascii="Calibri Light" w:hAnsi="Calibri Light" w:cs="Calibri Light"/>
        </w:rPr>
        <w:t xml:space="preserve">Dosiew traw </w:t>
      </w:r>
    </w:p>
    <w:p w14:paraId="650BC239" w14:textId="77777777" w:rsidR="00571D40" w:rsidRPr="00571D40" w:rsidRDefault="00571D40" w:rsidP="00571D40">
      <w:pPr>
        <w:pStyle w:val="Akapitzlist"/>
        <w:ind w:left="792" w:firstLine="0"/>
        <w:jc w:val="both"/>
        <w:rPr>
          <w:rFonts w:ascii="Calibri Light" w:hAnsi="Calibri Light" w:cs="Calibri Light"/>
        </w:rPr>
      </w:pPr>
      <w:r w:rsidRPr="00571D40">
        <w:rPr>
          <w:rFonts w:ascii="Calibri Light" w:hAnsi="Calibri Light" w:cs="Calibri Light"/>
        </w:rPr>
        <w:t>Dosiew traw stosuje się w przypadku stwierdzenia zmian jakościowych w składzie darni, lub spadkiem gęstości murawy. Należy stosować specjalistyczne mieszanki regeneracyjne lub siew jednoskładnikowy – zabieg powinien być połączony np. z głębokim spulchnieniem lub wykonywany maszynami do podsiewu. Zaleca się stosowanie mieszanek regeneracyjnych do nawierzchni sportowych. Wymiana darni na polach bramkowych – wykonuje się ją sporadycznie w przypadku dużego zużycia darni i braku możliwości odbudowy siewem. Darń użyta do jej wykonania musi bezwzględnie cechować się bardzo dobrymi cechami technicznymi. Układanie darni należy poprzedzić wycięciem płatów zniszczonej darni specjalistyczną wycinarką gwarantującą odpowiednią grubość a przed położeniem darni zaprawić glebę preparatem TerraCotem</w:t>
      </w:r>
      <w:r>
        <w:rPr>
          <w:rFonts w:ascii="Calibri Light" w:hAnsi="Calibri Light" w:cs="Calibri Light"/>
        </w:rPr>
        <w:t xml:space="preserve"> lub równoważnym</w:t>
      </w:r>
      <w:r w:rsidRPr="00571D40">
        <w:rPr>
          <w:rFonts w:ascii="Calibri Light" w:hAnsi="Calibri Light" w:cs="Calibri Light"/>
        </w:rPr>
        <w:t xml:space="preserve">. Przy właściwej pielęgnacji użytkowanie może być wznowione już po 2-3 tygodniach. </w:t>
      </w:r>
    </w:p>
    <w:p w14:paraId="0F26FA1F" w14:textId="77777777" w:rsidR="00571D40" w:rsidRDefault="00571D40" w:rsidP="00571D40">
      <w:pPr>
        <w:pStyle w:val="Akapitzlist"/>
        <w:ind w:left="792" w:firstLine="0"/>
        <w:jc w:val="both"/>
        <w:rPr>
          <w:rFonts w:ascii="Calibri Light" w:hAnsi="Calibri Light" w:cs="Calibri Light"/>
        </w:rPr>
      </w:pPr>
    </w:p>
    <w:p w14:paraId="655642F0" w14:textId="77777777" w:rsidR="00571D40" w:rsidRPr="00571D40" w:rsidRDefault="00571D40" w:rsidP="00571D40">
      <w:pPr>
        <w:pStyle w:val="Akapitzlist"/>
        <w:ind w:left="792" w:firstLine="0"/>
        <w:jc w:val="both"/>
        <w:rPr>
          <w:rFonts w:ascii="Calibri Light" w:hAnsi="Calibri Light" w:cs="Calibri Light"/>
        </w:rPr>
      </w:pPr>
      <w:r w:rsidRPr="00571D40">
        <w:rPr>
          <w:rFonts w:ascii="Calibri Light" w:hAnsi="Calibri Light" w:cs="Calibri Light"/>
        </w:rPr>
        <w:t xml:space="preserve">Powyższe zalecenia związane z pielęgnacją nawierzchni trawiastej należy przestrzegać celem zachowania gwarancji na nawierzchnię trawiastą. </w:t>
      </w:r>
    </w:p>
    <w:sectPr w:rsidR="00571D40" w:rsidRPr="00571D40">
      <w:headerReference w:type="default" r:id="rId7"/>
      <w:footerReference w:type="default" r:id="rId8"/>
      <w:pgSz w:w="11906" w:h="16838"/>
      <w:pgMar w:top="1422" w:right="1428" w:bottom="1512" w:left="1416"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335328" w14:textId="77777777" w:rsidR="00863686" w:rsidRDefault="00863686" w:rsidP="00584A40">
      <w:pPr>
        <w:spacing w:after="0" w:line="240" w:lineRule="auto"/>
      </w:pPr>
      <w:r>
        <w:separator/>
      </w:r>
    </w:p>
  </w:endnote>
  <w:endnote w:type="continuationSeparator" w:id="0">
    <w:p w14:paraId="041D7417" w14:textId="77777777" w:rsidR="00863686" w:rsidRDefault="00863686" w:rsidP="00584A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ndara Light">
    <w:panose1 w:val="020E0502030303020204"/>
    <w:charset w:val="EE"/>
    <w:family w:val="swiss"/>
    <w:pitch w:val="variable"/>
    <w:sig w:usb0="A00002FF" w:usb1="00000002"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238D4A" w14:textId="77777777" w:rsidR="00584A40" w:rsidRPr="000A6BDB" w:rsidRDefault="00584A40" w:rsidP="00584A40">
    <w:pPr>
      <w:pStyle w:val="Stopka"/>
      <w:ind w:left="-709"/>
      <w:rPr>
        <w:rFonts w:asciiTheme="minorHAnsi" w:hAnsiTheme="minorHAnsi" w:cstheme="minorHAnsi"/>
        <w:color w:val="808080" w:themeColor="background1" w:themeShade="80"/>
        <w:sz w:val="10"/>
        <w:szCs w:val="12"/>
      </w:rPr>
    </w:pPr>
  </w:p>
  <w:tbl>
    <w:tblPr>
      <w:tblStyle w:val="Jasnecieniowanieakcent4"/>
      <w:tblW w:w="9356" w:type="dxa"/>
      <w:tblBorders>
        <w:top w:val="single" w:sz="4" w:space="0" w:color="auto"/>
        <w:bottom w:val="none" w:sz="0" w:space="0" w:color="auto"/>
      </w:tblBorders>
      <w:tblLook w:val="04A0" w:firstRow="1" w:lastRow="0" w:firstColumn="1" w:lastColumn="0" w:noHBand="0" w:noVBand="1"/>
    </w:tblPr>
    <w:tblGrid>
      <w:gridCol w:w="3293"/>
      <w:gridCol w:w="3294"/>
      <w:gridCol w:w="2769"/>
    </w:tblGrid>
    <w:tr w:rsidR="00584A40" w:rsidRPr="000A6BDB" w14:paraId="43A389A8" w14:textId="77777777" w:rsidTr="007F3D9D">
      <w:trPr>
        <w:cnfStyle w:val="100000000000" w:firstRow="1" w:lastRow="0" w:firstColumn="0" w:lastColumn="0" w:oddVBand="0" w:evenVBand="0" w:oddHBand="0" w:evenHBand="0" w:firstRowFirstColumn="0" w:firstRowLastColumn="0" w:lastRowFirstColumn="0" w:lastRowLastColumn="0"/>
        <w:trHeight w:val="406"/>
      </w:trPr>
      <w:tc>
        <w:tcPr>
          <w:cnfStyle w:val="001000000000" w:firstRow="0" w:lastRow="0" w:firstColumn="1" w:lastColumn="0" w:oddVBand="0" w:evenVBand="0" w:oddHBand="0" w:evenHBand="0" w:firstRowFirstColumn="0" w:firstRowLastColumn="0" w:lastRowFirstColumn="0" w:lastRowLastColumn="0"/>
          <w:tcW w:w="3293" w:type="dxa"/>
          <w:tcBorders>
            <w:top w:val="single" w:sz="4" w:space="0" w:color="767171" w:themeColor="background2" w:themeShade="80"/>
            <w:left w:val="none" w:sz="0" w:space="0" w:color="auto"/>
            <w:bottom w:val="none" w:sz="0" w:space="0" w:color="auto"/>
            <w:right w:val="none" w:sz="0" w:space="0" w:color="auto"/>
          </w:tcBorders>
        </w:tcPr>
        <w:p w14:paraId="6FF047EA" w14:textId="77777777" w:rsidR="00584A40" w:rsidRPr="000A6BDB" w:rsidRDefault="00584A40" w:rsidP="00584A40">
          <w:pPr>
            <w:pStyle w:val="Stopka"/>
            <w:spacing w:line="276" w:lineRule="auto"/>
            <w:rPr>
              <w:rFonts w:asciiTheme="minorHAnsi" w:hAnsiTheme="minorHAnsi" w:cstheme="minorHAnsi"/>
              <w:b w:val="0"/>
              <w:sz w:val="10"/>
              <w:szCs w:val="12"/>
              <w:lang w:eastAsia="pl-PL"/>
            </w:rPr>
          </w:pPr>
        </w:p>
      </w:tc>
      <w:tc>
        <w:tcPr>
          <w:tcW w:w="3294" w:type="dxa"/>
          <w:tcBorders>
            <w:top w:val="single" w:sz="4" w:space="0" w:color="767171" w:themeColor="background2" w:themeShade="80"/>
            <w:left w:val="none" w:sz="0" w:space="0" w:color="auto"/>
            <w:bottom w:val="none" w:sz="0" w:space="0" w:color="auto"/>
            <w:right w:val="none" w:sz="0" w:space="0" w:color="auto"/>
          </w:tcBorders>
        </w:tcPr>
        <w:p w14:paraId="7003DBE8" w14:textId="77777777" w:rsidR="00584A40" w:rsidRPr="000A6BDB" w:rsidRDefault="00584A40" w:rsidP="00584A40">
          <w:pPr>
            <w:pStyle w:val="Stopka"/>
            <w:spacing w:line="276" w:lineRule="auto"/>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sz w:val="10"/>
              <w:szCs w:val="12"/>
              <w:lang w:eastAsia="pl-PL"/>
            </w:rPr>
          </w:pPr>
        </w:p>
      </w:tc>
      <w:tc>
        <w:tcPr>
          <w:tcW w:w="2769" w:type="dxa"/>
          <w:tcBorders>
            <w:top w:val="single" w:sz="4" w:space="0" w:color="767171" w:themeColor="background2" w:themeShade="80"/>
            <w:left w:val="none" w:sz="0" w:space="0" w:color="auto"/>
            <w:bottom w:val="none" w:sz="0" w:space="0" w:color="auto"/>
            <w:right w:val="none" w:sz="0" w:space="0" w:color="auto"/>
          </w:tcBorders>
          <w:vAlign w:val="center"/>
        </w:tcPr>
        <w:p w14:paraId="5F1855E1" w14:textId="77777777" w:rsidR="00584A40" w:rsidRPr="000A6BDB" w:rsidRDefault="00584A40" w:rsidP="00584A40">
          <w:pPr>
            <w:jc w:val="right"/>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sz w:val="10"/>
              <w:szCs w:val="12"/>
            </w:rPr>
          </w:pPr>
          <w:r w:rsidRPr="000A6BDB">
            <w:rPr>
              <w:rFonts w:asciiTheme="minorHAnsi" w:hAnsiTheme="minorHAnsi" w:cstheme="minorHAnsi"/>
              <w:b w:val="0"/>
              <w:sz w:val="10"/>
              <w:szCs w:val="12"/>
            </w:rPr>
            <w:t xml:space="preserve">Strona </w:t>
          </w:r>
          <w:r w:rsidRPr="000A6BDB">
            <w:rPr>
              <w:rFonts w:asciiTheme="minorHAnsi" w:hAnsiTheme="minorHAnsi" w:cstheme="minorHAnsi"/>
              <w:sz w:val="10"/>
              <w:szCs w:val="12"/>
            </w:rPr>
            <w:fldChar w:fldCharType="begin"/>
          </w:r>
          <w:r w:rsidRPr="000A6BDB">
            <w:rPr>
              <w:rFonts w:asciiTheme="minorHAnsi" w:hAnsiTheme="minorHAnsi" w:cstheme="minorHAnsi"/>
              <w:b w:val="0"/>
              <w:sz w:val="10"/>
              <w:szCs w:val="12"/>
            </w:rPr>
            <w:instrText>PAGE</w:instrText>
          </w:r>
          <w:r w:rsidRPr="000A6BDB">
            <w:rPr>
              <w:rFonts w:asciiTheme="minorHAnsi" w:hAnsiTheme="minorHAnsi" w:cstheme="minorHAnsi"/>
              <w:sz w:val="10"/>
              <w:szCs w:val="12"/>
            </w:rPr>
            <w:fldChar w:fldCharType="separate"/>
          </w:r>
          <w:r>
            <w:rPr>
              <w:rFonts w:asciiTheme="minorHAnsi" w:hAnsiTheme="minorHAnsi" w:cstheme="minorHAnsi"/>
              <w:sz w:val="10"/>
              <w:szCs w:val="12"/>
            </w:rPr>
            <w:t>1</w:t>
          </w:r>
          <w:r w:rsidRPr="000A6BDB">
            <w:rPr>
              <w:rFonts w:asciiTheme="minorHAnsi" w:hAnsiTheme="minorHAnsi" w:cstheme="minorHAnsi"/>
              <w:sz w:val="10"/>
              <w:szCs w:val="12"/>
            </w:rPr>
            <w:fldChar w:fldCharType="end"/>
          </w:r>
        </w:p>
      </w:tc>
    </w:tr>
  </w:tbl>
  <w:p w14:paraId="73E4C19A" w14:textId="77777777" w:rsidR="00584A40" w:rsidRDefault="00584A40" w:rsidP="00584A40">
    <w:pPr>
      <w:pStyle w:val="Stopka"/>
      <w:ind w:lef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F3A58A" w14:textId="77777777" w:rsidR="00863686" w:rsidRDefault="00863686" w:rsidP="00584A40">
      <w:pPr>
        <w:spacing w:after="0" w:line="240" w:lineRule="auto"/>
      </w:pPr>
      <w:r>
        <w:separator/>
      </w:r>
    </w:p>
  </w:footnote>
  <w:footnote w:type="continuationSeparator" w:id="0">
    <w:p w14:paraId="0FAC138A" w14:textId="77777777" w:rsidR="00863686" w:rsidRDefault="00863686" w:rsidP="00584A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91" w:type="pct"/>
      <w:tblInd w:w="-284" w:type="dxa"/>
      <w:tblBorders>
        <w:bottom w:val="double" w:sz="4" w:space="0" w:color="767171"/>
      </w:tblBorders>
      <w:shd w:val="clear" w:color="auto" w:fill="FFFFFF"/>
      <w:tblCellMar>
        <w:top w:w="72" w:type="dxa"/>
        <w:left w:w="115" w:type="dxa"/>
        <w:bottom w:w="72" w:type="dxa"/>
        <w:right w:w="115" w:type="dxa"/>
      </w:tblCellMar>
      <w:tblLook w:val="04A0" w:firstRow="1" w:lastRow="0" w:firstColumn="1" w:lastColumn="0" w:noHBand="0" w:noVBand="1"/>
    </w:tblPr>
    <w:tblGrid>
      <w:gridCol w:w="2265"/>
      <w:gridCol w:w="7506"/>
    </w:tblGrid>
    <w:tr w:rsidR="004170BE" w:rsidRPr="00732C81" w14:paraId="714DE20B" w14:textId="77777777" w:rsidTr="001D4810">
      <w:trPr>
        <w:trHeight w:val="217"/>
      </w:trPr>
      <w:tc>
        <w:tcPr>
          <w:tcW w:w="1159" w:type="pct"/>
          <w:tcBorders>
            <w:top w:val="single" w:sz="4" w:space="0" w:color="767171"/>
            <w:left w:val="nil"/>
            <w:bottom w:val="double" w:sz="4" w:space="0" w:color="767171"/>
            <w:right w:val="nil"/>
          </w:tcBorders>
          <w:shd w:val="clear" w:color="auto" w:fill="FFFFFF"/>
          <w:vAlign w:val="bottom"/>
          <w:hideMark/>
        </w:tcPr>
        <w:p w14:paraId="3EF1BB78" w14:textId="77777777" w:rsidR="004170BE" w:rsidRPr="00732C81" w:rsidRDefault="004170BE" w:rsidP="004170BE">
          <w:pPr>
            <w:tabs>
              <w:tab w:val="center" w:pos="4536"/>
              <w:tab w:val="right" w:pos="9072"/>
            </w:tabs>
            <w:autoSpaceDN w:val="0"/>
            <w:spacing w:line="276" w:lineRule="auto"/>
            <w:jc w:val="center"/>
            <w:rPr>
              <w:rFonts w:ascii="Candara Light" w:eastAsia="Calibri" w:hAnsi="Candara Light" w:cs="Calibri"/>
              <w:b/>
              <w:sz w:val="14"/>
              <w:szCs w:val="16"/>
              <w:lang w:eastAsia="en-GB"/>
            </w:rPr>
          </w:pPr>
          <w:bookmarkStart w:id="1" w:name="_Hlk60165216"/>
          <w:bookmarkStart w:id="2" w:name="_Hlk60165217"/>
          <w:bookmarkStart w:id="3" w:name="_Hlk60563917"/>
          <w:bookmarkStart w:id="4" w:name="_Hlk60563918"/>
          <w:bookmarkStart w:id="5" w:name="_Hlk60563930"/>
          <w:bookmarkStart w:id="6" w:name="_Hlk60563931"/>
          <w:bookmarkStart w:id="7" w:name="_Hlk60563961"/>
          <w:bookmarkStart w:id="8" w:name="_Hlk60563962"/>
          <w:bookmarkStart w:id="9" w:name="_Hlk60563999"/>
          <w:bookmarkStart w:id="10" w:name="_Hlk60564000"/>
          <w:bookmarkStart w:id="11" w:name="_Hlk60590411"/>
          <w:bookmarkStart w:id="12" w:name="_Hlk60590412"/>
          <w:bookmarkStart w:id="13" w:name="_Hlk60591225"/>
          <w:bookmarkStart w:id="14" w:name="_Hlk60591226"/>
          <w:bookmarkStart w:id="15" w:name="_Hlk60591233"/>
          <w:bookmarkStart w:id="16" w:name="_Hlk60591234"/>
          <w:bookmarkStart w:id="17" w:name="_Hlk60591254"/>
          <w:bookmarkStart w:id="18" w:name="_Hlk60591255"/>
          <w:bookmarkStart w:id="19" w:name="_Hlk60591267"/>
          <w:bookmarkStart w:id="20" w:name="_Hlk60591268"/>
          <w:bookmarkStart w:id="21" w:name="_Hlk60591278"/>
          <w:bookmarkStart w:id="22" w:name="_Hlk60591279"/>
          <w:bookmarkStart w:id="23" w:name="_Hlk60591498"/>
          <w:bookmarkStart w:id="24" w:name="_Hlk60591499"/>
          <w:bookmarkStart w:id="25" w:name="_Hlk60591511"/>
          <w:bookmarkStart w:id="26" w:name="_Hlk60591512"/>
          <w:bookmarkStart w:id="27" w:name="_Hlk60591525"/>
          <w:bookmarkStart w:id="28" w:name="_Hlk60591526"/>
          <w:bookmarkStart w:id="29" w:name="_Hlk63610425"/>
          <w:bookmarkStart w:id="30" w:name="_Hlk63610426"/>
          <w:bookmarkStart w:id="31" w:name="_Hlk63610435"/>
          <w:bookmarkStart w:id="32" w:name="_Hlk63610436"/>
          <w:bookmarkStart w:id="33" w:name="_Hlk63610447"/>
          <w:bookmarkStart w:id="34" w:name="_Hlk63610448"/>
          <w:bookmarkStart w:id="35" w:name="_Hlk63610480"/>
          <w:bookmarkStart w:id="36" w:name="_Hlk63610481"/>
          <w:bookmarkStart w:id="37" w:name="_Hlk70781866"/>
          <w:bookmarkStart w:id="38" w:name="_Hlk70781867"/>
          <w:bookmarkStart w:id="39" w:name="_Hlk70781868"/>
          <w:bookmarkStart w:id="40" w:name="_Hlk70781869"/>
          <w:bookmarkStart w:id="41" w:name="_Hlk70783280"/>
          <w:bookmarkStart w:id="42" w:name="_Hlk70783281"/>
          <w:r w:rsidRPr="00732C81">
            <w:rPr>
              <w:rFonts w:ascii="Candara Light" w:eastAsia="Calibri" w:hAnsi="Candara Light" w:cs="Calibri"/>
              <w:b/>
              <w:sz w:val="14"/>
              <w:szCs w:val="16"/>
              <w:lang w:eastAsia="en-GB"/>
            </w:rPr>
            <w:t>Nr zamówienia: IZP.271.</w:t>
          </w:r>
          <w:r>
            <w:rPr>
              <w:rFonts w:ascii="Candara Light" w:eastAsia="Calibri" w:hAnsi="Candara Light" w:cs="Calibri"/>
              <w:b/>
              <w:sz w:val="14"/>
              <w:szCs w:val="16"/>
              <w:lang w:eastAsia="en-GB"/>
            </w:rPr>
            <w:t>9</w:t>
          </w:r>
          <w:r w:rsidRPr="00732C81">
            <w:rPr>
              <w:rFonts w:ascii="Candara Light" w:eastAsia="Calibri" w:hAnsi="Candara Light" w:cs="Calibri"/>
              <w:b/>
              <w:sz w:val="14"/>
              <w:szCs w:val="16"/>
              <w:lang w:eastAsia="en-GB"/>
            </w:rPr>
            <w:t>.2021</w:t>
          </w:r>
        </w:p>
      </w:tc>
      <w:tc>
        <w:tcPr>
          <w:tcW w:w="3841" w:type="pct"/>
          <w:tcBorders>
            <w:top w:val="single" w:sz="4" w:space="0" w:color="767171"/>
            <w:left w:val="nil"/>
            <w:bottom w:val="double" w:sz="4" w:space="0" w:color="767171"/>
            <w:right w:val="nil"/>
          </w:tcBorders>
          <w:shd w:val="clear" w:color="auto" w:fill="FFFFFF"/>
          <w:vAlign w:val="bottom"/>
          <w:hideMark/>
        </w:tcPr>
        <w:p w14:paraId="5AB1C7E1" w14:textId="77777777" w:rsidR="004170BE" w:rsidRPr="00732C81" w:rsidRDefault="004170BE" w:rsidP="004170BE">
          <w:pPr>
            <w:autoSpaceDN w:val="0"/>
            <w:spacing w:line="276" w:lineRule="auto"/>
            <w:jc w:val="both"/>
            <w:rPr>
              <w:rFonts w:ascii="Candara Light" w:eastAsia="Calibri" w:hAnsi="Candara Light" w:cs="Calibri"/>
              <w:sz w:val="14"/>
              <w:szCs w:val="18"/>
            </w:rPr>
          </w:pPr>
          <w:r w:rsidRPr="00732C81">
            <w:rPr>
              <w:rFonts w:ascii="Candara Light" w:eastAsia="Calibri" w:hAnsi="Candara Light" w:cs="Calibri"/>
              <w:sz w:val="14"/>
              <w:szCs w:val="16"/>
              <w:lang w:eastAsia="en-GB"/>
            </w:rPr>
            <w:t xml:space="preserve">| </w:t>
          </w:r>
          <w:bookmarkStart w:id="43" w:name="_Hlk70867343"/>
          <w:r w:rsidRPr="00732C81">
            <w:rPr>
              <w:rFonts w:ascii="Candara Light" w:eastAsia="Calibri" w:hAnsi="Candara Light" w:cs="Calibri"/>
              <w:sz w:val="14"/>
              <w:szCs w:val="16"/>
              <w:lang w:eastAsia="en-GB"/>
            </w:rPr>
            <w:t>Budowa infrastruktury sportowej</w:t>
          </w:r>
          <w:r w:rsidRPr="00732C81">
            <w:rPr>
              <w:rFonts w:ascii="Candara Light" w:eastAsia="Calibri" w:hAnsi="Candara Light" w:cs="Calibri"/>
              <w:sz w:val="14"/>
              <w:szCs w:val="18"/>
            </w:rPr>
            <w:t xml:space="preserve"> w miejscowości </w:t>
          </w:r>
          <w:r>
            <w:rPr>
              <w:rFonts w:ascii="Candara Light" w:eastAsia="Calibri" w:hAnsi="Candara Light" w:cs="Calibri"/>
              <w:sz w:val="14"/>
              <w:szCs w:val="18"/>
            </w:rPr>
            <w:t>Przydonica</w:t>
          </w:r>
          <w:r w:rsidRPr="00732C81">
            <w:rPr>
              <w:rFonts w:ascii="Candara Light" w:eastAsia="Calibri" w:hAnsi="Candara Light" w:cs="Calibri"/>
              <w:sz w:val="14"/>
              <w:szCs w:val="18"/>
            </w:rPr>
            <w:t xml:space="preserve"> </w:t>
          </w:r>
          <w:bookmarkEnd w:id="43"/>
          <w:r w:rsidRPr="00732C81">
            <w:rPr>
              <w:rFonts w:ascii="Candara Light" w:eastAsia="Calibri" w:hAnsi="Candara Light" w:cs="Calibri"/>
              <w:sz w:val="14"/>
              <w:szCs w:val="16"/>
              <w:lang w:eastAsia="en-GB"/>
            </w:rPr>
            <w:t>|</w:t>
          </w:r>
        </w:p>
      </w:tc>
    </w:t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tbl>
  <w:p w14:paraId="3A7B41D2" w14:textId="77777777" w:rsidR="00584A40" w:rsidRPr="004170BE" w:rsidRDefault="00584A40" w:rsidP="004170BE">
    <w:pPr>
      <w:pStyle w:val="Nagwek"/>
      <w:ind w:lef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A0BB8"/>
    <w:multiLevelType w:val="hybridMultilevel"/>
    <w:tmpl w:val="6D40CC7A"/>
    <w:lvl w:ilvl="0" w:tplc="1F9CF8E8">
      <w:start w:val="1"/>
      <w:numFmt w:val="bullet"/>
      <w:lvlText w:val="-"/>
      <w:lvlJc w:val="left"/>
      <w:pPr>
        <w:ind w:left="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A1CB7BA">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A56A0CE">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70869D0">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324C196">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F06317E">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2264D90">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604E482">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9E29424">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D454AF4"/>
    <w:multiLevelType w:val="hybridMultilevel"/>
    <w:tmpl w:val="728CFDEE"/>
    <w:lvl w:ilvl="0" w:tplc="42E6059A">
      <w:start w:val="1"/>
      <w:numFmt w:val="bullet"/>
      <w:lvlText w:val="-"/>
      <w:lvlJc w:val="left"/>
      <w:pPr>
        <w:ind w:left="128"/>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63400902">
      <w:start w:val="1"/>
      <w:numFmt w:val="bullet"/>
      <w:lvlText w:val="o"/>
      <w:lvlJc w:val="left"/>
      <w:pPr>
        <w:ind w:left="112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CB40F24A">
      <w:start w:val="1"/>
      <w:numFmt w:val="bullet"/>
      <w:lvlText w:val="▪"/>
      <w:lvlJc w:val="left"/>
      <w:pPr>
        <w:ind w:left="184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9D4CFAE0">
      <w:start w:val="1"/>
      <w:numFmt w:val="bullet"/>
      <w:lvlText w:val="•"/>
      <w:lvlJc w:val="left"/>
      <w:pPr>
        <w:ind w:left="256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1F5A420E">
      <w:start w:val="1"/>
      <w:numFmt w:val="bullet"/>
      <w:lvlText w:val="o"/>
      <w:lvlJc w:val="left"/>
      <w:pPr>
        <w:ind w:left="328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9ED85A20">
      <w:start w:val="1"/>
      <w:numFmt w:val="bullet"/>
      <w:lvlText w:val="▪"/>
      <w:lvlJc w:val="left"/>
      <w:pPr>
        <w:ind w:left="400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159678EC">
      <w:start w:val="1"/>
      <w:numFmt w:val="bullet"/>
      <w:lvlText w:val="•"/>
      <w:lvlJc w:val="left"/>
      <w:pPr>
        <w:ind w:left="472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8E782654">
      <w:start w:val="1"/>
      <w:numFmt w:val="bullet"/>
      <w:lvlText w:val="o"/>
      <w:lvlJc w:val="left"/>
      <w:pPr>
        <w:ind w:left="544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E10C22FA">
      <w:start w:val="1"/>
      <w:numFmt w:val="bullet"/>
      <w:lvlText w:val="▪"/>
      <w:lvlJc w:val="left"/>
      <w:pPr>
        <w:ind w:left="616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2" w15:restartNumberingAfterBreak="0">
    <w:nsid w:val="10E00BB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2DC2456"/>
    <w:multiLevelType w:val="hybridMultilevel"/>
    <w:tmpl w:val="6A3E3600"/>
    <w:lvl w:ilvl="0" w:tplc="0C542E96">
      <w:start w:val="1"/>
      <w:numFmt w:val="bullet"/>
      <w:lvlText w:val="-"/>
      <w:lvlJc w:val="left"/>
      <w:pPr>
        <w:ind w:left="128"/>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8C34151A">
      <w:start w:val="1"/>
      <w:numFmt w:val="bullet"/>
      <w:lvlText w:val="o"/>
      <w:lvlJc w:val="left"/>
      <w:pPr>
        <w:ind w:left="112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C8C01FBE">
      <w:start w:val="1"/>
      <w:numFmt w:val="bullet"/>
      <w:lvlText w:val="▪"/>
      <w:lvlJc w:val="left"/>
      <w:pPr>
        <w:ind w:left="184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0AC45224">
      <w:start w:val="1"/>
      <w:numFmt w:val="bullet"/>
      <w:lvlText w:val="•"/>
      <w:lvlJc w:val="left"/>
      <w:pPr>
        <w:ind w:left="256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893AEFE8">
      <w:start w:val="1"/>
      <w:numFmt w:val="bullet"/>
      <w:lvlText w:val="o"/>
      <w:lvlJc w:val="left"/>
      <w:pPr>
        <w:ind w:left="328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34B2EFC0">
      <w:start w:val="1"/>
      <w:numFmt w:val="bullet"/>
      <w:lvlText w:val="▪"/>
      <w:lvlJc w:val="left"/>
      <w:pPr>
        <w:ind w:left="400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5F00098E">
      <w:start w:val="1"/>
      <w:numFmt w:val="bullet"/>
      <w:lvlText w:val="•"/>
      <w:lvlJc w:val="left"/>
      <w:pPr>
        <w:ind w:left="472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DCA43A56">
      <w:start w:val="1"/>
      <w:numFmt w:val="bullet"/>
      <w:lvlText w:val="o"/>
      <w:lvlJc w:val="left"/>
      <w:pPr>
        <w:ind w:left="544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517C8CE4">
      <w:start w:val="1"/>
      <w:numFmt w:val="bullet"/>
      <w:lvlText w:val="▪"/>
      <w:lvlJc w:val="left"/>
      <w:pPr>
        <w:ind w:left="616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4" w15:restartNumberingAfterBreak="0">
    <w:nsid w:val="34E623AD"/>
    <w:multiLevelType w:val="hybridMultilevel"/>
    <w:tmpl w:val="C69243CC"/>
    <w:lvl w:ilvl="0" w:tplc="704A6ACC">
      <w:start w:val="1"/>
      <w:numFmt w:val="bullet"/>
      <w:lvlText w:val=""/>
      <w:lvlJc w:val="left"/>
      <w:pPr>
        <w:ind w:left="1068"/>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97EE13BC">
      <w:start w:val="1"/>
      <w:numFmt w:val="bullet"/>
      <w:lvlText w:val="o"/>
      <w:lvlJc w:val="left"/>
      <w:pPr>
        <w:ind w:left="1788"/>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6A3AAF74">
      <w:start w:val="1"/>
      <w:numFmt w:val="bullet"/>
      <w:lvlText w:val="▪"/>
      <w:lvlJc w:val="left"/>
      <w:pPr>
        <w:ind w:left="2508"/>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836C453C">
      <w:start w:val="1"/>
      <w:numFmt w:val="bullet"/>
      <w:lvlText w:val="•"/>
      <w:lvlJc w:val="left"/>
      <w:pPr>
        <w:ind w:left="3228"/>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9E2CA4A4">
      <w:start w:val="1"/>
      <w:numFmt w:val="bullet"/>
      <w:lvlText w:val="o"/>
      <w:lvlJc w:val="left"/>
      <w:pPr>
        <w:ind w:left="3948"/>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C7B8956E">
      <w:start w:val="1"/>
      <w:numFmt w:val="bullet"/>
      <w:lvlText w:val="▪"/>
      <w:lvlJc w:val="left"/>
      <w:pPr>
        <w:ind w:left="4668"/>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0DCC95F0">
      <w:start w:val="1"/>
      <w:numFmt w:val="bullet"/>
      <w:lvlText w:val="•"/>
      <w:lvlJc w:val="left"/>
      <w:pPr>
        <w:ind w:left="5388"/>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908CEECA">
      <w:start w:val="1"/>
      <w:numFmt w:val="bullet"/>
      <w:lvlText w:val="o"/>
      <w:lvlJc w:val="left"/>
      <w:pPr>
        <w:ind w:left="6108"/>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62B4219E">
      <w:start w:val="1"/>
      <w:numFmt w:val="bullet"/>
      <w:lvlText w:val="▪"/>
      <w:lvlJc w:val="left"/>
      <w:pPr>
        <w:ind w:left="6828"/>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374C0CD1"/>
    <w:multiLevelType w:val="hybridMultilevel"/>
    <w:tmpl w:val="BFE2BE0C"/>
    <w:lvl w:ilvl="0" w:tplc="867A6BE6">
      <w:start w:val="1"/>
      <w:numFmt w:val="bullet"/>
      <w:lvlText w:val="-"/>
      <w:lvlJc w:val="left"/>
      <w:pPr>
        <w:ind w:left="128"/>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F68C0D10">
      <w:start w:val="1"/>
      <w:numFmt w:val="bullet"/>
      <w:lvlText w:val="o"/>
      <w:lvlJc w:val="left"/>
      <w:pPr>
        <w:ind w:left="112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98DA4CA0">
      <w:start w:val="1"/>
      <w:numFmt w:val="bullet"/>
      <w:lvlText w:val="▪"/>
      <w:lvlJc w:val="left"/>
      <w:pPr>
        <w:ind w:left="184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288255EA">
      <w:start w:val="1"/>
      <w:numFmt w:val="bullet"/>
      <w:lvlText w:val="•"/>
      <w:lvlJc w:val="left"/>
      <w:pPr>
        <w:ind w:left="256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890065D6">
      <w:start w:val="1"/>
      <w:numFmt w:val="bullet"/>
      <w:lvlText w:val="o"/>
      <w:lvlJc w:val="left"/>
      <w:pPr>
        <w:ind w:left="328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3F422B8E">
      <w:start w:val="1"/>
      <w:numFmt w:val="bullet"/>
      <w:lvlText w:val="▪"/>
      <w:lvlJc w:val="left"/>
      <w:pPr>
        <w:ind w:left="400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3D0683BE">
      <w:start w:val="1"/>
      <w:numFmt w:val="bullet"/>
      <w:lvlText w:val="•"/>
      <w:lvlJc w:val="left"/>
      <w:pPr>
        <w:ind w:left="472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AADA2110">
      <w:start w:val="1"/>
      <w:numFmt w:val="bullet"/>
      <w:lvlText w:val="o"/>
      <w:lvlJc w:val="left"/>
      <w:pPr>
        <w:ind w:left="544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AE16267C">
      <w:start w:val="1"/>
      <w:numFmt w:val="bullet"/>
      <w:lvlText w:val="▪"/>
      <w:lvlJc w:val="left"/>
      <w:pPr>
        <w:ind w:left="616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6" w15:restartNumberingAfterBreak="0">
    <w:nsid w:val="3DAA68DB"/>
    <w:multiLevelType w:val="hybridMultilevel"/>
    <w:tmpl w:val="74E4D610"/>
    <w:lvl w:ilvl="0" w:tplc="8BEC7B02">
      <w:start w:val="1"/>
      <w:numFmt w:val="upperRoman"/>
      <w:lvlText w:val="%1."/>
      <w:lvlJc w:val="left"/>
      <w:pPr>
        <w:ind w:left="730" w:hanging="720"/>
      </w:pPr>
      <w:rPr>
        <w:rFonts w:hint="default"/>
      </w:rPr>
    </w:lvl>
    <w:lvl w:ilvl="1" w:tplc="04150019" w:tentative="1">
      <w:start w:val="1"/>
      <w:numFmt w:val="lowerLetter"/>
      <w:lvlText w:val="%2."/>
      <w:lvlJc w:val="left"/>
      <w:pPr>
        <w:ind w:left="1090" w:hanging="360"/>
      </w:pPr>
    </w:lvl>
    <w:lvl w:ilvl="2" w:tplc="0415001B" w:tentative="1">
      <w:start w:val="1"/>
      <w:numFmt w:val="lowerRoman"/>
      <w:lvlText w:val="%3."/>
      <w:lvlJc w:val="right"/>
      <w:pPr>
        <w:ind w:left="1810" w:hanging="180"/>
      </w:pPr>
    </w:lvl>
    <w:lvl w:ilvl="3" w:tplc="0415000F" w:tentative="1">
      <w:start w:val="1"/>
      <w:numFmt w:val="decimal"/>
      <w:lvlText w:val="%4."/>
      <w:lvlJc w:val="left"/>
      <w:pPr>
        <w:ind w:left="2530" w:hanging="360"/>
      </w:pPr>
    </w:lvl>
    <w:lvl w:ilvl="4" w:tplc="04150019" w:tentative="1">
      <w:start w:val="1"/>
      <w:numFmt w:val="lowerLetter"/>
      <w:lvlText w:val="%5."/>
      <w:lvlJc w:val="left"/>
      <w:pPr>
        <w:ind w:left="3250" w:hanging="360"/>
      </w:pPr>
    </w:lvl>
    <w:lvl w:ilvl="5" w:tplc="0415001B" w:tentative="1">
      <w:start w:val="1"/>
      <w:numFmt w:val="lowerRoman"/>
      <w:lvlText w:val="%6."/>
      <w:lvlJc w:val="right"/>
      <w:pPr>
        <w:ind w:left="3970" w:hanging="180"/>
      </w:pPr>
    </w:lvl>
    <w:lvl w:ilvl="6" w:tplc="0415000F" w:tentative="1">
      <w:start w:val="1"/>
      <w:numFmt w:val="decimal"/>
      <w:lvlText w:val="%7."/>
      <w:lvlJc w:val="left"/>
      <w:pPr>
        <w:ind w:left="4690" w:hanging="360"/>
      </w:pPr>
    </w:lvl>
    <w:lvl w:ilvl="7" w:tplc="04150019" w:tentative="1">
      <w:start w:val="1"/>
      <w:numFmt w:val="lowerLetter"/>
      <w:lvlText w:val="%8."/>
      <w:lvlJc w:val="left"/>
      <w:pPr>
        <w:ind w:left="5410" w:hanging="360"/>
      </w:pPr>
    </w:lvl>
    <w:lvl w:ilvl="8" w:tplc="0415001B" w:tentative="1">
      <w:start w:val="1"/>
      <w:numFmt w:val="lowerRoman"/>
      <w:lvlText w:val="%9."/>
      <w:lvlJc w:val="right"/>
      <w:pPr>
        <w:ind w:left="6130" w:hanging="180"/>
      </w:pPr>
    </w:lvl>
  </w:abstractNum>
  <w:abstractNum w:abstractNumId="7" w15:restartNumberingAfterBreak="0">
    <w:nsid w:val="64677E98"/>
    <w:multiLevelType w:val="hybridMultilevel"/>
    <w:tmpl w:val="ADC27C20"/>
    <w:lvl w:ilvl="0" w:tplc="50D6968C">
      <w:start w:val="1"/>
      <w:numFmt w:val="bullet"/>
      <w:lvlText w:val="-"/>
      <w:lvlJc w:val="left"/>
      <w:pPr>
        <w:ind w:left="1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424F354">
      <w:start w:val="1"/>
      <w:numFmt w:val="bullet"/>
      <w:lvlText w:val="o"/>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7396CBBA">
      <w:start w:val="1"/>
      <w:numFmt w:val="bullet"/>
      <w:lvlText w:val="▪"/>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8922DFE">
      <w:start w:val="1"/>
      <w:numFmt w:val="bullet"/>
      <w:lvlText w:val="•"/>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AB4FF64">
      <w:start w:val="1"/>
      <w:numFmt w:val="bullet"/>
      <w:lvlText w:val="o"/>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D50B71A">
      <w:start w:val="1"/>
      <w:numFmt w:val="bullet"/>
      <w:lvlText w:val="▪"/>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72E8A6C">
      <w:start w:val="1"/>
      <w:numFmt w:val="bullet"/>
      <w:lvlText w:val="•"/>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7C4D87A">
      <w:start w:val="1"/>
      <w:numFmt w:val="bullet"/>
      <w:lvlText w:val="o"/>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CF011B8">
      <w:start w:val="1"/>
      <w:numFmt w:val="bullet"/>
      <w:lvlText w:val="▪"/>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num w:numId="1">
    <w:abstractNumId w:val="7"/>
  </w:num>
  <w:num w:numId="2">
    <w:abstractNumId w:val="0"/>
  </w:num>
  <w:num w:numId="3">
    <w:abstractNumId w:val="6"/>
  </w:num>
  <w:num w:numId="4">
    <w:abstractNumId w:val="2"/>
  </w:num>
  <w:num w:numId="5">
    <w:abstractNumId w:val="4"/>
  </w:num>
  <w:num w:numId="6">
    <w:abstractNumId w:val="1"/>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610C"/>
    <w:rsid w:val="00082A30"/>
    <w:rsid w:val="000C12B5"/>
    <w:rsid w:val="00317208"/>
    <w:rsid w:val="004170BE"/>
    <w:rsid w:val="00571D40"/>
    <w:rsid w:val="00584A40"/>
    <w:rsid w:val="00643FB4"/>
    <w:rsid w:val="006C682E"/>
    <w:rsid w:val="00863686"/>
    <w:rsid w:val="009C7B9D"/>
    <w:rsid w:val="009F539B"/>
    <w:rsid w:val="009F7B41"/>
    <w:rsid w:val="00C219D3"/>
    <w:rsid w:val="00EC610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B8A119"/>
  <w15:docId w15:val="{FF5BD948-5926-49D5-A8DB-B3883E9576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4" w:line="261" w:lineRule="auto"/>
      <w:ind w:left="10" w:hanging="10"/>
    </w:pPr>
    <w:rPr>
      <w:rFonts w:ascii="Times New Roman" w:eastAsia="Times New Roman" w:hAnsi="Times New Roman" w:cs="Times New Roman"/>
      <w:color w:val="000000"/>
    </w:rPr>
  </w:style>
  <w:style w:type="paragraph" w:styleId="Nagwek1">
    <w:name w:val="heading 1"/>
    <w:next w:val="Normalny"/>
    <w:link w:val="Nagwek1Znak"/>
    <w:uiPriority w:val="9"/>
    <w:qFormat/>
    <w:pPr>
      <w:keepNext/>
      <w:keepLines/>
      <w:spacing w:after="5" w:line="250" w:lineRule="auto"/>
      <w:ind w:left="10" w:hanging="10"/>
      <w:outlineLvl w:val="0"/>
    </w:pPr>
    <w:rPr>
      <w:rFonts w:ascii="Times New Roman" w:eastAsia="Times New Roman" w:hAnsi="Times New Roman" w:cs="Times New Roman"/>
      <w:b/>
      <w:color w:val="000000"/>
      <w:sz w:val="24"/>
    </w:rPr>
  </w:style>
  <w:style w:type="paragraph" w:styleId="Nagwek2">
    <w:name w:val="heading 2"/>
    <w:next w:val="Normalny"/>
    <w:link w:val="Nagwek2Znak"/>
    <w:uiPriority w:val="9"/>
    <w:unhideWhenUsed/>
    <w:qFormat/>
    <w:pPr>
      <w:keepNext/>
      <w:keepLines/>
      <w:spacing w:after="5"/>
      <w:ind w:left="10" w:hanging="10"/>
      <w:outlineLvl w:val="1"/>
    </w:pPr>
    <w:rPr>
      <w:rFonts w:ascii="Times New Roman" w:eastAsia="Times New Roman" w:hAnsi="Times New Roman" w:cs="Times New Roman"/>
      <w:b/>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Pr>
      <w:rFonts w:ascii="Times New Roman" w:eastAsia="Times New Roman" w:hAnsi="Times New Roman" w:cs="Times New Roman"/>
      <w:b/>
      <w:color w:val="000000"/>
      <w:sz w:val="22"/>
    </w:rPr>
  </w:style>
  <w:style w:type="character" w:customStyle="1" w:styleId="Nagwek1Znak">
    <w:name w:val="Nagłówek 1 Znak"/>
    <w:link w:val="Nagwek1"/>
    <w:rPr>
      <w:rFonts w:ascii="Times New Roman" w:eastAsia="Times New Roman" w:hAnsi="Times New Roman" w:cs="Times New Roman"/>
      <w:b/>
      <w:color w:val="000000"/>
      <w:sz w:val="24"/>
    </w:rPr>
  </w:style>
  <w:style w:type="paragraph" w:styleId="Nagwek">
    <w:name w:val="header"/>
    <w:basedOn w:val="Normalny"/>
    <w:link w:val="NagwekZnak"/>
    <w:unhideWhenUsed/>
    <w:rsid w:val="00584A4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84A40"/>
    <w:rPr>
      <w:rFonts w:ascii="Times New Roman" w:eastAsia="Times New Roman" w:hAnsi="Times New Roman" w:cs="Times New Roman"/>
      <w:color w:val="000000"/>
    </w:rPr>
  </w:style>
  <w:style w:type="paragraph" w:styleId="Stopka">
    <w:name w:val="footer"/>
    <w:basedOn w:val="Normalny"/>
    <w:link w:val="StopkaZnak"/>
    <w:uiPriority w:val="99"/>
    <w:unhideWhenUsed/>
    <w:rsid w:val="00584A4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84A40"/>
    <w:rPr>
      <w:rFonts w:ascii="Times New Roman" w:eastAsia="Times New Roman" w:hAnsi="Times New Roman" w:cs="Times New Roman"/>
      <w:color w:val="000000"/>
    </w:rPr>
  </w:style>
  <w:style w:type="table" w:styleId="Jasnecieniowanieakcent4">
    <w:name w:val="Light Shading Accent 4"/>
    <w:basedOn w:val="Standardowy"/>
    <w:uiPriority w:val="60"/>
    <w:rsid w:val="00584A40"/>
    <w:pPr>
      <w:spacing w:after="0" w:line="240" w:lineRule="auto"/>
    </w:pPr>
    <w:rPr>
      <w:rFonts w:eastAsiaTheme="minorHAnsi"/>
      <w:color w:val="BF8F00" w:themeColor="accent4" w:themeShade="BF"/>
      <w:lang w:eastAsia="en-US"/>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paragraph" w:styleId="Akapitzlist">
    <w:name w:val="List Paragraph"/>
    <w:basedOn w:val="Normalny"/>
    <w:uiPriority w:val="34"/>
    <w:qFormat/>
    <w:rsid w:val="00584A40"/>
    <w:pPr>
      <w:ind w:left="720"/>
      <w:contextualSpacing/>
    </w:pPr>
  </w:style>
  <w:style w:type="table" w:customStyle="1" w:styleId="TableGrid">
    <w:name w:val="TableGrid"/>
    <w:rsid w:val="00643FB4"/>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1392</Words>
  <Characters>8358</Characters>
  <Application>Microsoft Office Word</Application>
  <DocSecurity>0</DocSecurity>
  <Lines>69</Lines>
  <Paragraphs>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Seven</dc:creator>
  <cp:keywords/>
  <cp:lastModifiedBy>Wojciech Błażusiak</cp:lastModifiedBy>
  <cp:revision>5</cp:revision>
  <cp:lastPrinted>2020-02-27T17:24:00Z</cp:lastPrinted>
  <dcterms:created xsi:type="dcterms:W3CDTF">2020-02-27T17:24:00Z</dcterms:created>
  <dcterms:modified xsi:type="dcterms:W3CDTF">2021-05-18T20:15:00Z</dcterms:modified>
</cp:coreProperties>
</file>